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B9BBB" w14:textId="77777777" w:rsidR="00301525" w:rsidRPr="00301525" w:rsidRDefault="00301525" w:rsidP="00301525">
      <w:pPr>
        <w:rPr>
          <w:rFonts w:ascii="Arial Narrow" w:hAnsi="Arial Narrow"/>
        </w:rPr>
      </w:pPr>
    </w:p>
    <w:p w14:paraId="63F77CEA" w14:textId="5434F73E" w:rsidR="00301525" w:rsidRDefault="00301525" w:rsidP="00301525">
      <w:pPr>
        <w:tabs>
          <w:tab w:val="left" w:pos="2325"/>
        </w:tabs>
        <w:rPr>
          <w:rFonts w:ascii="Arial Narrow" w:hAnsi="Arial Narrow"/>
        </w:rPr>
      </w:pPr>
      <w:r>
        <w:rPr>
          <w:rFonts w:ascii="Arial Narrow" w:hAnsi="Arial Narrow"/>
        </w:rPr>
        <w:tab/>
      </w:r>
    </w:p>
    <w:p w14:paraId="0B72340C" w14:textId="77777777" w:rsidR="00301525" w:rsidRPr="00301525" w:rsidRDefault="00301525" w:rsidP="00301525">
      <w:pPr>
        <w:rPr>
          <w:rFonts w:ascii="Arial Narrow" w:hAnsi="Arial Narrow"/>
        </w:rPr>
      </w:pPr>
    </w:p>
    <w:p w14:paraId="2F3A3BD7" w14:textId="77777777" w:rsidR="00301525" w:rsidRPr="00301525" w:rsidRDefault="00301525" w:rsidP="00301525">
      <w:pPr>
        <w:rPr>
          <w:rFonts w:ascii="Arial Narrow" w:hAnsi="Arial Narrow"/>
        </w:rPr>
      </w:pPr>
    </w:p>
    <w:p w14:paraId="59552689" w14:textId="68166119" w:rsidR="00301525" w:rsidRDefault="00301525" w:rsidP="00301525">
      <w:pPr>
        <w:rPr>
          <w:rFonts w:ascii="Arial Narrow" w:hAnsi="Arial Narrow"/>
        </w:rPr>
      </w:pPr>
    </w:p>
    <w:p w14:paraId="3D97EC8D" w14:textId="085AA95B" w:rsidR="00301525" w:rsidRDefault="00301525" w:rsidP="00301525">
      <w:pPr>
        <w:ind w:firstLine="720"/>
        <w:rPr>
          <w:rFonts w:ascii="Arial Narrow" w:hAnsi="Arial Narrow"/>
        </w:rPr>
      </w:pPr>
    </w:p>
    <w:p w14:paraId="1FBDE134" w14:textId="77777777" w:rsidR="00416958" w:rsidRPr="0024214D" w:rsidRDefault="00416958" w:rsidP="00416958">
      <w:pPr>
        <w:jc w:val="both"/>
        <w:rPr>
          <w:rFonts w:ascii="Arial Narrow" w:hAnsi="Arial Narrow"/>
          <w:b/>
          <w:szCs w:val="20"/>
        </w:rPr>
      </w:pPr>
    </w:p>
    <w:p w14:paraId="5275482E" w14:textId="77777777" w:rsidR="00416958" w:rsidRPr="0024214D" w:rsidRDefault="00416958" w:rsidP="00416958">
      <w:pPr>
        <w:jc w:val="center"/>
        <w:rPr>
          <w:rFonts w:ascii="Arial Narrow" w:hAnsi="Arial Narrow"/>
          <w:b/>
          <w:sz w:val="40"/>
          <w:szCs w:val="40"/>
        </w:rPr>
      </w:pPr>
    </w:p>
    <w:p w14:paraId="785EE0B4" w14:textId="77777777" w:rsidR="00416958" w:rsidRPr="0024214D" w:rsidRDefault="00416958" w:rsidP="00416958">
      <w:pPr>
        <w:jc w:val="center"/>
        <w:rPr>
          <w:rFonts w:ascii="Arial Narrow" w:hAnsi="Arial Narrow"/>
          <w:b/>
          <w:sz w:val="40"/>
          <w:szCs w:val="40"/>
        </w:rPr>
      </w:pPr>
    </w:p>
    <w:p w14:paraId="6ADF4AFB" w14:textId="77777777" w:rsidR="00416958" w:rsidRPr="0024214D" w:rsidRDefault="00416958" w:rsidP="00416958">
      <w:pPr>
        <w:jc w:val="center"/>
        <w:rPr>
          <w:rFonts w:ascii="Arial Narrow" w:hAnsi="Arial Narrow"/>
          <w:b/>
          <w:sz w:val="40"/>
          <w:szCs w:val="40"/>
        </w:rPr>
      </w:pPr>
    </w:p>
    <w:p w14:paraId="134C671D" w14:textId="77777777" w:rsidR="00416958" w:rsidRPr="0024214D" w:rsidRDefault="00416958" w:rsidP="00905C50">
      <w:pPr>
        <w:tabs>
          <w:tab w:val="center" w:pos="4320"/>
        </w:tabs>
        <w:jc w:val="center"/>
        <w:rPr>
          <w:rFonts w:ascii="Arial Narrow" w:hAnsi="Arial Narrow"/>
          <w:b/>
          <w:color w:val="FF0000"/>
          <w:sz w:val="40"/>
          <w:szCs w:val="40"/>
        </w:rPr>
      </w:pPr>
      <w:r w:rsidRPr="0024214D">
        <w:rPr>
          <w:rFonts w:ascii="Arial Narrow" w:hAnsi="Arial Narrow"/>
          <w:b/>
          <w:color w:val="FF0000"/>
          <w:sz w:val="40"/>
          <w:szCs w:val="40"/>
          <w:highlight w:val="yellow"/>
        </w:rPr>
        <w:t>XYZ ME</w:t>
      </w:r>
    </w:p>
    <w:p w14:paraId="751C749C" w14:textId="3DA6A900" w:rsidR="00416958" w:rsidRDefault="00416958" w:rsidP="00416958">
      <w:pPr>
        <w:jc w:val="center"/>
        <w:rPr>
          <w:rFonts w:ascii="Arial Narrow" w:hAnsi="Arial Narrow"/>
          <w:b/>
          <w:sz w:val="40"/>
          <w:szCs w:val="40"/>
        </w:rPr>
      </w:pPr>
      <w:r w:rsidRPr="0024214D">
        <w:rPr>
          <w:rFonts w:ascii="Arial Narrow" w:hAnsi="Arial Narrow"/>
          <w:b/>
          <w:sz w:val="40"/>
          <w:szCs w:val="40"/>
        </w:rPr>
        <w:t>Managing Entity Cost Allocation Plan</w:t>
      </w:r>
    </w:p>
    <w:p w14:paraId="3DAE2A4F" w14:textId="6A225EBD" w:rsidR="007C1095" w:rsidRPr="0024214D" w:rsidRDefault="007C1095" w:rsidP="00416958">
      <w:pPr>
        <w:jc w:val="center"/>
        <w:rPr>
          <w:rFonts w:ascii="Arial Narrow" w:hAnsi="Arial Narrow"/>
          <w:b/>
          <w:sz w:val="40"/>
          <w:szCs w:val="40"/>
        </w:rPr>
      </w:pPr>
      <w:r>
        <w:rPr>
          <w:rFonts w:ascii="Arial Narrow" w:hAnsi="Arial Narrow"/>
          <w:b/>
          <w:sz w:val="40"/>
          <w:szCs w:val="40"/>
        </w:rPr>
        <w:t>FY20-21 – Addendum #1</w:t>
      </w:r>
    </w:p>
    <w:p w14:paraId="5FB283E6" w14:textId="77777777" w:rsidR="00416958" w:rsidRPr="0024214D" w:rsidRDefault="00416958" w:rsidP="00416958">
      <w:pPr>
        <w:jc w:val="center"/>
        <w:rPr>
          <w:rFonts w:ascii="Arial Narrow" w:hAnsi="Arial Narrow"/>
          <w:i/>
          <w:sz w:val="28"/>
          <w:szCs w:val="20"/>
        </w:rPr>
      </w:pPr>
    </w:p>
    <w:p w14:paraId="5E7AF8E0" w14:textId="77777777" w:rsidR="00416958" w:rsidRPr="0024214D" w:rsidRDefault="00416958" w:rsidP="00416958">
      <w:pPr>
        <w:jc w:val="center"/>
        <w:rPr>
          <w:rFonts w:ascii="Arial Narrow" w:hAnsi="Arial Narrow"/>
          <w:b/>
          <w:color w:val="FF0000"/>
          <w:sz w:val="28"/>
          <w:szCs w:val="28"/>
        </w:rPr>
      </w:pPr>
    </w:p>
    <w:p w14:paraId="2EAA9FEA" w14:textId="77777777" w:rsidR="00416958" w:rsidRPr="0024214D" w:rsidRDefault="00416958" w:rsidP="00416958">
      <w:pPr>
        <w:jc w:val="center"/>
        <w:rPr>
          <w:rFonts w:ascii="Arial Narrow" w:hAnsi="Arial Narrow"/>
          <w:b/>
          <w:color w:val="FF0000"/>
          <w:szCs w:val="20"/>
        </w:rPr>
      </w:pPr>
    </w:p>
    <w:p w14:paraId="62C5951E" w14:textId="77777777" w:rsidR="00416958" w:rsidRPr="0024214D" w:rsidRDefault="00416958" w:rsidP="00416958">
      <w:pPr>
        <w:jc w:val="center"/>
        <w:rPr>
          <w:rFonts w:ascii="Arial Narrow" w:hAnsi="Arial Narrow"/>
          <w:b/>
          <w:color w:val="FF0000"/>
          <w:sz w:val="28"/>
          <w:szCs w:val="28"/>
          <w:highlight w:val="yellow"/>
        </w:rPr>
      </w:pPr>
      <w:r w:rsidRPr="0024214D">
        <w:rPr>
          <w:rFonts w:ascii="Arial Narrow" w:hAnsi="Arial Narrow"/>
          <w:b/>
          <w:i/>
          <w:color w:val="FF0000"/>
          <w:sz w:val="28"/>
          <w:szCs w:val="28"/>
          <w:highlight w:val="yellow"/>
        </w:rPr>
        <w:t>(Name)</w:t>
      </w:r>
      <w:r w:rsidRPr="0024214D">
        <w:rPr>
          <w:rFonts w:ascii="Arial Narrow" w:hAnsi="Arial Narrow"/>
          <w:b/>
          <w:color w:val="FF0000"/>
          <w:sz w:val="28"/>
          <w:szCs w:val="28"/>
          <w:highlight w:val="yellow"/>
        </w:rPr>
        <w:t>, (Title)</w:t>
      </w:r>
    </w:p>
    <w:p w14:paraId="50F69A2E" w14:textId="77777777" w:rsidR="00416958" w:rsidRPr="0024214D" w:rsidRDefault="00416958" w:rsidP="00416958">
      <w:pPr>
        <w:jc w:val="center"/>
        <w:rPr>
          <w:rFonts w:ascii="Arial Narrow" w:hAnsi="Arial Narrow"/>
          <w:b/>
          <w:i/>
          <w:color w:val="FF0000"/>
          <w:sz w:val="28"/>
          <w:szCs w:val="28"/>
          <w:highlight w:val="yellow"/>
        </w:rPr>
      </w:pPr>
      <w:r w:rsidRPr="0024214D">
        <w:rPr>
          <w:rFonts w:ascii="Arial Narrow" w:hAnsi="Arial Narrow"/>
          <w:b/>
          <w:i/>
          <w:color w:val="FF0000"/>
          <w:sz w:val="28"/>
          <w:szCs w:val="28"/>
          <w:highlight w:val="yellow"/>
        </w:rPr>
        <w:t>(Street Address)</w:t>
      </w:r>
    </w:p>
    <w:p w14:paraId="1F85C156" w14:textId="77777777" w:rsidR="00416958" w:rsidRPr="0024214D" w:rsidRDefault="00416958" w:rsidP="00416958">
      <w:pPr>
        <w:jc w:val="center"/>
        <w:rPr>
          <w:rFonts w:ascii="Arial Narrow" w:hAnsi="Arial Narrow"/>
          <w:b/>
          <w:color w:val="FF0000"/>
          <w:sz w:val="28"/>
          <w:szCs w:val="28"/>
        </w:rPr>
      </w:pPr>
      <w:r w:rsidRPr="0024214D">
        <w:rPr>
          <w:rFonts w:ascii="Arial Narrow" w:hAnsi="Arial Narrow"/>
          <w:b/>
          <w:i/>
          <w:color w:val="FF0000"/>
          <w:sz w:val="28"/>
          <w:szCs w:val="28"/>
          <w:highlight w:val="yellow"/>
        </w:rPr>
        <w:t>(City, Florida Zip Code</w:t>
      </w:r>
      <w:r w:rsidRPr="0024214D">
        <w:rPr>
          <w:rFonts w:ascii="Arial Narrow" w:hAnsi="Arial Narrow"/>
          <w:b/>
          <w:color w:val="FF0000"/>
          <w:sz w:val="28"/>
          <w:szCs w:val="28"/>
          <w:highlight w:val="yellow"/>
        </w:rPr>
        <w:t>)</w:t>
      </w:r>
    </w:p>
    <w:p w14:paraId="6956C5EC" w14:textId="77777777" w:rsidR="00416958" w:rsidRPr="0024214D" w:rsidRDefault="00416958" w:rsidP="00416958">
      <w:pPr>
        <w:jc w:val="center"/>
        <w:rPr>
          <w:rFonts w:ascii="Arial Narrow" w:hAnsi="Arial Narrow"/>
          <w:b/>
          <w:color w:val="FF0000"/>
          <w:szCs w:val="20"/>
        </w:rPr>
      </w:pPr>
    </w:p>
    <w:p w14:paraId="40F3EC17" w14:textId="77777777" w:rsidR="00416958" w:rsidRPr="0024214D" w:rsidRDefault="00416958" w:rsidP="00416958">
      <w:pPr>
        <w:jc w:val="center"/>
        <w:rPr>
          <w:rFonts w:ascii="Arial Narrow" w:hAnsi="Arial Narrow"/>
          <w:b/>
          <w:color w:val="FF0000"/>
          <w:szCs w:val="20"/>
        </w:rPr>
      </w:pPr>
    </w:p>
    <w:p w14:paraId="68B503C6" w14:textId="77777777" w:rsidR="00416958" w:rsidRPr="0024214D" w:rsidRDefault="00416958" w:rsidP="00416958">
      <w:pPr>
        <w:jc w:val="center"/>
        <w:rPr>
          <w:rFonts w:ascii="Arial Narrow" w:hAnsi="Arial Narrow"/>
          <w:b/>
          <w:color w:val="FF0000"/>
          <w:szCs w:val="20"/>
        </w:rPr>
      </w:pPr>
    </w:p>
    <w:p w14:paraId="035E9F78" w14:textId="77777777" w:rsidR="00416958" w:rsidRPr="0024214D" w:rsidRDefault="00416958" w:rsidP="00416958">
      <w:pPr>
        <w:jc w:val="center"/>
        <w:rPr>
          <w:rFonts w:ascii="Arial Narrow" w:hAnsi="Arial Narrow"/>
          <w:b/>
          <w:color w:val="FF0000"/>
          <w:szCs w:val="20"/>
        </w:rPr>
      </w:pPr>
    </w:p>
    <w:p w14:paraId="60187E95" w14:textId="77777777" w:rsidR="00416958" w:rsidRPr="0024214D" w:rsidRDefault="00416958" w:rsidP="00416958">
      <w:pPr>
        <w:jc w:val="center"/>
        <w:rPr>
          <w:rFonts w:ascii="Arial Narrow" w:hAnsi="Arial Narrow"/>
          <w:b/>
          <w:color w:val="FF0000"/>
          <w:szCs w:val="20"/>
        </w:rPr>
      </w:pPr>
    </w:p>
    <w:p w14:paraId="26BCF89E" w14:textId="77777777" w:rsidR="00416958" w:rsidRPr="0024214D" w:rsidRDefault="00416958" w:rsidP="00416958">
      <w:pPr>
        <w:jc w:val="center"/>
        <w:rPr>
          <w:rFonts w:ascii="Arial Narrow" w:hAnsi="Arial Narrow"/>
          <w:b/>
          <w:color w:val="FF0000"/>
          <w:szCs w:val="20"/>
        </w:rPr>
      </w:pPr>
    </w:p>
    <w:p w14:paraId="3A9A7ABF" w14:textId="77777777" w:rsidR="00416958" w:rsidRPr="0024214D" w:rsidRDefault="00416958" w:rsidP="00416958">
      <w:pPr>
        <w:jc w:val="center"/>
        <w:rPr>
          <w:rFonts w:ascii="Arial Narrow" w:hAnsi="Arial Narrow"/>
          <w:b/>
          <w:color w:val="FF0000"/>
          <w:szCs w:val="20"/>
        </w:rPr>
      </w:pPr>
    </w:p>
    <w:p w14:paraId="5363D7D0" w14:textId="2BF42520" w:rsidR="00416958" w:rsidRPr="00301525" w:rsidRDefault="00921196" w:rsidP="00416958">
      <w:pPr>
        <w:jc w:val="center"/>
        <w:rPr>
          <w:rFonts w:ascii="Arial Narrow" w:hAnsi="Arial Narrow"/>
          <w:b/>
          <w:color w:val="FF0000"/>
          <w:sz w:val="40"/>
          <w:szCs w:val="40"/>
        </w:rPr>
      </w:pPr>
      <w:r w:rsidRPr="00301525">
        <w:rPr>
          <w:rFonts w:ascii="Arial Narrow" w:hAnsi="Arial Narrow"/>
          <w:b/>
          <w:sz w:val="40"/>
          <w:szCs w:val="40"/>
        </w:rPr>
        <w:t xml:space="preserve">Effective </w:t>
      </w:r>
      <w:r w:rsidR="00416958" w:rsidRPr="00301525">
        <w:rPr>
          <w:rFonts w:ascii="Arial Narrow" w:hAnsi="Arial Narrow"/>
          <w:b/>
          <w:sz w:val="40"/>
          <w:szCs w:val="40"/>
        </w:rPr>
        <w:t>Date</w:t>
      </w:r>
      <w:r w:rsidR="00350D91" w:rsidRPr="00301525">
        <w:rPr>
          <w:rFonts w:ascii="Arial Narrow" w:hAnsi="Arial Narrow"/>
          <w:b/>
          <w:sz w:val="40"/>
          <w:szCs w:val="40"/>
        </w:rPr>
        <w:t xml:space="preserve">:  </w:t>
      </w:r>
      <w:r w:rsidR="00350D91" w:rsidRPr="00301525">
        <w:rPr>
          <w:rFonts w:ascii="Arial Narrow" w:hAnsi="Arial Narrow"/>
          <w:b/>
          <w:color w:val="FF0000"/>
          <w:sz w:val="40"/>
          <w:szCs w:val="40"/>
          <w:highlight w:val="yellow"/>
        </w:rPr>
        <w:t>Date</w:t>
      </w:r>
    </w:p>
    <w:p w14:paraId="385B2C04" w14:textId="77777777" w:rsidR="00416958" w:rsidRPr="0024214D" w:rsidRDefault="00416958" w:rsidP="00416958">
      <w:pPr>
        <w:jc w:val="center"/>
        <w:rPr>
          <w:rFonts w:ascii="Arial Narrow" w:hAnsi="Arial Narrow"/>
          <w:b/>
          <w:szCs w:val="20"/>
        </w:rPr>
      </w:pPr>
    </w:p>
    <w:p w14:paraId="1CB46D0C" w14:textId="77777777" w:rsidR="00416958" w:rsidRPr="0024214D" w:rsidRDefault="00416958" w:rsidP="00416958">
      <w:pPr>
        <w:jc w:val="center"/>
        <w:rPr>
          <w:rFonts w:ascii="Arial Narrow" w:hAnsi="Arial Narrow"/>
          <w:b/>
          <w:szCs w:val="20"/>
        </w:rPr>
      </w:pPr>
    </w:p>
    <w:p w14:paraId="50C825CC" w14:textId="77777777" w:rsidR="00416958" w:rsidRPr="0024214D" w:rsidRDefault="00416958" w:rsidP="00416958">
      <w:pPr>
        <w:jc w:val="center"/>
        <w:rPr>
          <w:rFonts w:ascii="Arial Narrow" w:hAnsi="Arial Narrow"/>
          <w:b/>
          <w:szCs w:val="20"/>
        </w:rPr>
      </w:pPr>
      <w:r w:rsidRPr="0024214D">
        <w:rPr>
          <w:rFonts w:ascii="Arial Narrow" w:hAnsi="Arial Narrow"/>
          <w:b/>
          <w:szCs w:val="20"/>
        </w:rPr>
        <w:br w:type="page"/>
      </w:r>
    </w:p>
    <w:p w14:paraId="295EE50B" w14:textId="77777777" w:rsidR="00416958" w:rsidRPr="0024214D" w:rsidRDefault="00416958" w:rsidP="00416958">
      <w:pPr>
        <w:jc w:val="center"/>
        <w:rPr>
          <w:rFonts w:ascii="Arial Narrow" w:hAnsi="Arial Narrow"/>
          <w:b/>
          <w:color w:val="FF0000"/>
        </w:rPr>
      </w:pPr>
      <w:r w:rsidRPr="0024214D">
        <w:rPr>
          <w:rFonts w:ascii="Arial Narrow" w:hAnsi="Arial Narrow"/>
          <w:b/>
          <w:color w:val="FF0000"/>
          <w:highlight w:val="yellow"/>
        </w:rPr>
        <w:lastRenderedPageBreak/>
        <w:t>XYZ ME</w:t>
      </w:r>
    </w:p>
    <w:p w14:paraId="388599FC" w14:textId="77777777" w:rsidR="00416958" w:rsidRPr="0024214D" w:rsidRDefault="00416958" w:rsidP="00416958">
      <w:pPr>
        <w:jc w:val="center"/>
        <w:rPr>
          <w:rFonts w:ascii="Arial Narrow" w:hAnsi="Arial Narrow"/>
          <w:b/>
        </w:rPr>
      </w:pPr>
    </w:p>
    <w:p w14:paraId="78711ADB" w14:textId="0D79AAD2" w:rsidR="00416958" w:rsidRPr="0024214D" w:rsidRDefault="00416958" w:rsidP="00416958">
      <w:pPr>
        <w:jc w:val="center"/>
        <w:rPr>
          <w:rFonts w:ascii="Arial Narrow" w:hAnsi="Arial Narrow"/>
          <w:b/>
        </w:rPr>
      </w:pPr>
      <w:r w:rsidRPr="0024214D">
        <w:rPr>
          <w:rFonts w:ascii="Arial Narrow" w:hAnsi="Arial Narrow"/>
          <w:b/>
        </w:rPr>
        <w:t>Managing Entity Cost Allocation Plan</w:t>
      </w:r>
      <w:r w:rsidR="007C1095">
        <w:rPr>
          <w:rFonts w:ascii="Arial Narrow" w:hAnsi="Arial Narrow"/>
          <w:b/>
        </w:rPr>
        <w:t xml:space="preserve"> Addendum</w:t>
      </w:r>
    </w:p>
    <w:p w14:paraId="26203A3F" w14:textId="77777777" w:rsidR="00416958" w:rsidRPr="0024214D" w:rsidRDefault="00416958" w:rsidP="00416958">
      <w:pPr>
        <w:jc w:val="center"/>
        <w:rPr>
          <w:rFonts w:ascii="Arial Narrow" w:hAnsi="Arial Narrow"/>
          <w:b/>
        </w:rPr>
      </w:pPr>
    </w:p>
    <w:p w14:paraId="3D6751F0" w14:textId="77777777" w:rsidR="00416958" w:rsidRPr="0024214D" w:rsidRDefault="00416958" w:rsidP="00416958">
      <w:pPr>
        <w:ind w:left="360"/>
        <w:rPr>
          <w:rFonts w:ascii="Arial Narrow" w:hAnsi="Arial Narrow"/>
          <w:b/>
          <w:sz w:val="22"/>
          <w:szCs w:val="22"/>
        </w:rPr>
      </w:pP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p>
    <w:p w14:paraId="3FBF2FDE" w14:textId="77777777" w:rsidR="00416958" w:rsidRPr="0024214D" w:rsidRDefault="00416958" w:rsidP="00416958">
      <w:pPr>
        <w:rPr>
          <w:rFonts w:ascii="Arial Narrow" w:hAnsi="Arial Narrow"/>
          <w:b/>
          <w:szCs w:val="20"/>
        </w:rPr>
      </w:pPr>
      <w:bookmarkStart w:id="0" w:name="_GoBack"/>
      <w:bookmarkEnd w:id="0"/>
    </w:p>
    <w:sdt>
      <w:sdtPr>
        <w:rPr>
          <w:rFonts w:ascii="Times New Roman" w:eastAsia="Times New Roman" w:hAnsi="Times New Roman" w:cs="Times New Roman"/>
          <w:b/>
          <w:color w:val="auto"/>
          <w:sz w:val="24"/>
          <w:szCs w:val="24"/>
        </w:rPr>
        <w:id w:val="330416318"/>
        <w:docPartObj>
          <w:docPartGallery w:val="Table of Contents"/>
          <w:docPartUnique/>
        </w:docPartObj>
      </w:sdtPr>
      <w:sdtEndPr>
        <w:rPr>
          <w:rFonts w:ascii="Arial Narrow" w:hAnsi="Arial Narrow"/>
        </w:rPr>
      </w:sdtEndPr>
      <w:sdtContent>
        <w:p w14:paraId="249C1CA9" w14:textId="77777777" w:rsidR="000901BE" w:rsidRDefault="000901BE" w:rsidP="000901BE">
          <w:pPr>
            <w:pStyle w:val="TOCHeading"/>
            <w:rPr>
              <w:rFonts w:ascii="Arial Narrow" w:hAnsi="Arial Narrow"/>
              <w:b/>
              <w:color w:val="auto"/>
              <w:sz w:val="24"/>
              <w:szCs w:val="24"/>
            </w:rPr>
          </w:pPr>
          <w:r w:rsidRPr="000901BE">
            <w:rPr>
              <w:rFonts w:ascii="Arial Narrow" w:hAnsi="Arial Narrow"/>
              <w:b/>
              <w:color w:val="auto"/>
              <w:sz w:val="24"/>
              <w:szCs w:val="24"/>
            </w:rPr>
            <w:t>Table of Contents</w:t>
          </w:r>
        </w:p>
        <w:p w14:paraId="14043E0A" w14:textId="77777777" w:rsidR="00184AD4" w:rsidRPr="00184AD4" w:rsidRDefault="00184AD4" w:rsidP="00184AD4"/>
        <w:p w14:paraId="0DE4790D" w14:textId="60E265CB" w:rsidR="009405B3" w:rsidRDefault="00184AD4">
          <w:pPr>
            <w:pStyle w:val="TOC1"/>
            <w:rPr>
              <w:rFonts w:asciiTheme="minorHAnsi" w:eastAsiaTheme="minorEastAsia" w:hAnsiTheme="minorHAnsi" w:cstheme="minorBidi"/>
              <w:b w:val="0"/>
              <w:noProof/>
              <w:sz w:val="22"/>
              <w:szCs w:val="22"/>
            </w:rPr>
          </w:pPr>
          <w:r>
            <w:rPr>
              <w:bCs/>
            </w:rPr>
            <w:fldChar w:fldCharType="begin"/>
          </w:r>
          <w:r>
            <w:rPr>
              <w:bCs/>
            </w:rPr>
            <w:instrText xml:space="preserve"> TOC \o "1-3" \h \z \u </w:instrText>
          </w:r>
          <w:r>
            <w:rPr>
              <w:bCs/>
            </w:rPr>
            <w:fldChar w:fldCharType="separate"/>
          </w:r>
          <w:hyperlink w:anchor="_Toc55896539" w:history="1">
            <w:r w:rsidR="009405B3" w:rsidRPr="000579AC">
              <w:rPr>
                <w:rStyle w:val="Hyperlink"/>
                <w:noProof/>
              </w:rPr>
              <w:t>Section I - Certification</w:t>
            </w:r>
            <w:r w:rsidR="009405B3">
              <w:rPr>
                <w:noProof/>
                <w:webHidden/>
              </w:rPr>
              <w:tab/>
            </w:r>
            <w:r w:rsidR="009405B3">
              <w:rPr>
                <w:noProof/>
                <w:webHidden/>
              </w:rPr>
              <w:fldChar w:fldCharType="begin"/>
            </w:r>
            <w:r w:rsidR="009405B3">
              <w:rPr>
                <w:noProof/>
                <w:webHidden/>
              </w:rPr>
              <w:instrText xml:space="preserve"> PAGEREF _Toc55896539 \h </w:instrText>
            </w:r>
            <w:r w:rsidR="009405B3">
              <w:rPr>
                <w:noProof/>
                <w:webHidden/>
              </w:rPr>
            </w:r>
            <w:r w:rsidR="009405B3">
              <w:rPr>
                <w:noProof/>
                <w:webHidden/>
              </w:rPr>
              <w:fldChar w:fldCharType="separate"/>
            </w:r>
            <w:r w:rsidR="00193CC6">
              <w:rPr>
                <w:noProof/>
                <w:webHidden/>
              </w:rPr>
              <w:t>3</w:t>
            </w:r>
            <w:r w:rsidR="009405B3">
              <w:rPr>
                <w:noProof/>
                <w:webHidden/>
              </w:rPr>
              <w:fldChar w:fldCharType="end"/>
            </w:r>
          </w:hyperlink>
        </w:p>
        <w:p w14:paraId="11049ECC" w14:textId="2F2235B8" w:rsidR="009405B3" w:rsidRDefault="007C1095">
          <w:pPr>
            <w:pStyle w:val="TOC1"/>
            <w:rPr>
              <w:rFonts w:asciiTheme="minorHAnsi" w:eastAsiaTheme="minorEastAsia" w:hAnsiTheme="minorHAnsi" w:cstheme="minorBidi"/>
              <w:b w:val="0"/>
              <w:noProof/>
              <w:sz w:val="22"/>
              <w:szCs w:val="22"/>
            </w:rPr>
          </w:pPr>
          <w:hyperlink w:anchor="_Toc55896540" w:history="1">
            <w:r w:rsidR="009405B3" w:rsidRPr="000579AC">
              <w:rPr>
                <w:rStyle w:val="Hyperlink"/>
                <w:noProof/>
              </w:rPr>
              <w:t>Section VII – Managing Entity Operational Cost</w:t>
            </w:r>
            <w:r w:rsidR="009405B3">
              <w:rPr>
                <w:noProof/>
                <w:webHidden/>
              </w:rPr>
              <w:tab/>
            </w:r>
            <w:r w:rsidR="009405B3">
              <w:rPr>
                <w:noProof/>
                <w:webHidden/>
              </w:rPr>
              <w:fldChar w:fldCharType="begin"/>
            </w:r>
            <w:r w:rsidR="009405B3">
              <w:rPr>
                <w:noProof/>
                <w:webHidden/>
              </w:rPr>
              <w:instrText xml:space="preserve"> PAGEREF _Toc55896540 \h </w:instrText>
            </w:r>
            <w:r w:rsidR="009405B3">
              <w:rPr>
                <w:noProof/>
                <w:webHidden/>
              </w:rPr>
            </w:r>
            <w:r w:rsidR="009405B3">
              <w:rPr>
                <w:noProof/>
                <w:webHidden/>
              </w:rPr>
              <w:fldChar w:fldCharType="separate"/>
            </w:r>
            <w:r w:rsidR="00193CC6">
              <w:rPr>
                <w:noProof/>
                <w:webHidden/>
              </w:rPr>
              <w:t>4</w:t>
            </w:r>
            <w:r w:rsidR="009405B3">
              <w:rPr>
                <w:noProof/>
                <w:webHidden/>
              </w:rPr>
              <w:fldChar w:fldCharType="end"/>
            </w:r>
          </w:hyperlink>
        </w:p>
        <w:p w14:paraId="794CBEFD" w14:textId="77FF666E" w:rsidR="009405B3" w:rsidRDefault="007C1095">
          <w:pPr>
            <w:pStyle w:val="TOC1"/>
            <w:rPr>
              <w:rFonts w:asciiTheme="minorHAnsi" w:eastAsiaTheme="minorEastAsia" w:hAnsiTheme="minorHAnsi" w:cstheme="minorBidi"/>
              <w:b w:val="0"/>
              <w:noProof/>
              <w:sz w:val="22"/>
              <w:szCs w:val="22"/>
            </w:rPr>
          </w:pPr>
          <w:hyperlink w:anchor="_Toc55896541" w:history="1">
            <w:r w:rsidR="009405B3" w:rsidRPr="000579AC">
              <w:rPr>
                <w:rStyle w:val="Hyperlink"/>
                <w:noProof/>
              </w:rPr>
              <w:t>Section VIII – General Mental Health Services and Substance Abuse and Specific Federal and State Funded Projects</w:t>
            </w:r>
            <w:r w:rsidR="009405B3">
              <w:rPr>
                <w:noProof/>
                <w:webHidden/>
              </w:rPr>
              <w:tab/>
            </w:r>
            <w:r w:rsidR="009405B3">
              <w:rPr>
                <w:noProof/>
                <w:webHidden/>
              </w:rPr>
              <w:fldChar w:fldCharType="begin"/>
            </w:r>
            <w:r w:rsidR="009405B3">
              <w:rPr>
                <w:noProof/>
                <w:webHidden/>
              </w:rPr>
              <w:instrText xml:space="preserve"> PAGEREF _Toc55896541 \h </w:instrText>
            </w:r>
            <w:r w:rsidR="009405B3">
              <w:rPr>
                <w:noProof/>
                <w:webHidden/>
              </w:rPr>
            </w:r>
            <w:r w:rsidR="009405B3">
              <w:rPr>
                <w:noProof/>
                <w:webHidden/>
              </w:rPr>
              <w:fldChar w:fldCharType="separate"/>
            </w:r>
            <w:r w:rsidR="00193CC6">
              <w:rPr>
                <w:noProof/>
                <w:webHidden/>
              </w:rPr>
              <w:t>5</w:t>
            </w:r>
            <w:r w:rsidR="009405B3">
              <w:rPr>
                <w:noProof/>
                <w:webHidden/>
              </w:rPr>
              <w:fldChar w:fldCharType="end"/>
            </w:r>
          </w:hyperlink>
        </w:p>
        <w:p w14:paraId="1047E9AC" w14:textId="2ECA1550" w:rsidR="009405B3" w:rsidRDefault="007C1095">
          <w:pPr>
            <w:pStyle w:val="TOC1"/>
            <w:rPr>
              <w:rFonts w:asciiTheme="minorHAnsi" w:eastAsiaTheme="minorEastAsia" w:hAnsiTheme="minorHAnsi" w:cstheme="minorBidi"/>
              <w:b w:val="0"/>
              <w:noProof/>
              <w:sz w:val="22"/>
              <w:szCs w:val="22"/>
            </w:rPr>
          </w:pPr>
          <w:hyperlink w:anchor="_Toc55896542" w:history="1">
            <w:r w:rsidR="009405B3" w:rsidRPr="000579AC">
              <w:rPr>
                <w:rStyle w:val="Hyperlink"/>
                <w:noProof/>
              </w:rPr>
              <w:t>Attachment II – Chart of Accounts for Accounting and Data Systems</w:t>
            </w:r>
            <w:r w:rsidR="009405B3">
              <w:rPr>
                <w:noProof/>
                <w:webHidden/>
              </w:rPr>
              <w:tab/>
            </w:r>
            <w:r w:rsidR="009405B3">
              <w:rPr>
                <w:noProof/>
                <w:webHidden/>
              </w:rPr>
              <w:fldChar w:fldCharType="begin"/>
            </w:r>
            <w:r w:rsidR="009405B3">
              <w:rPr>
                <w:noProof/>
                <w:webHidden/>
              </w:rPr>
              <w:instrText xml:space="preserve"> PAGEREF _Toc55896542 \h </w:instrText>
            </w:r>
            <w:r w:rsidR="009405B3">
              <w:rPr>
                <w:noProof/>
                <w:webHidden/>
              </w:rPr>
            </w:r>
            <w:r w:rsidR="009405B3">
              <w:rPr>
                <w:noProof/>
                <w:webHidden/>
              </w:rPr>
              <w:fldChar w:fldCharType="separate"/>
            </w:r>
            <w:r w:rsidR="00193CC6">
              <w:rPr>
                <w:noProof/>
                <w:webHidden/>
              </w:rPr>
              <w:t>10</w:t>
            </w:r>
            <w:r w:rsidR="009405B3">
              <w:rPr>
                <w:noProof/>
                <w:webHidden/>
              </w:rPr>
              <w:fldChar w:fldCharType="end"/>
            </w:r>
          </w:hyperlink>
        </w:p>
        <w:p w14:paraId="48B19DFB" w14:textId="31DC2568" w:rsidR="00B13220" w:rsidRDefault="00184AD4" w:rsidP="00301525">
          <w:pPr>
            <w:pStyle w:val="TOC1"/>
          </w:pPr>
          <w:r>
            <w:rPr>
              <w:bCs/>
            </w:rPr>
            <w:fldChar w:fldCharType="end"/>
          </w:r>
        </w:p>
      </w:sdtContent>
    </w:sdt>
    <w:p w14:paraId="61067382" w14:textId="77777777" w:rsidR="00416958" w:rsidRPr="0024214D" w:rsidRDefault="00416958" w:rsidP="00416958">
      <w:pPr>
        <w:rPr>
          <w:rFonts w:ascii="Arial Narrow" w:hAnsi="Arial Narrow"/>
          <w:b/>
          <w:szCs w:val="20"/>
        </w:rPr>
      </w:pPr>
    </w:p>
    <w:p w14:paraId="4F8A2D73" w14:textId="77777777" w:rsidR="00416958" w:rsidRPr="0024214D" w:rsidRDefault="00416958" w:rsidP="00416958">
      <w:pPr>
        <w:rPr>
          <w:rFonts w:ascii="Arial Narrow" w:hAnsi="Arial Narrow"/>
          <w:b/>
          <w:szCs w:val="20"/>
        </w:rPr>
      </w:pPr>
    </w:p>
    <w:p w14:paraId="02FE6BD9" w14:textId="1557C72C" w:rsidR="00416958" w:rsidRPr="0024214D" w:rsidRDefault="007C1095" w:rsidP="00416958">
      <w:pPr>
        <w:rPr>
          <w:rFonts w:ascii="Arial Narrow" w:hAnsi="Arial Narrow"/>
          <w:b/>
          <w:szCs w:val="20"/>
        </w:rPr>
      </w:pPr>
      <w:r>
        <w:rPr>
          <w:rFonts w:ascii="Arial Narrow" w:hAnsi="Arial Narrow"/>
          <w:b/>
          <w:szCs w:val="20"/>
        </w:rPr>
        <w:t xml:space="preserve">This addendum incorporates additional elements to supplement the approved Managing Entity Cost Allocation Plan on file with the Department. </w:t>
      </w:r>
    </w:p>
    <w:p w14:paraId="757C19DA" w14:textId="77777777" w:rsidR="00416958" w:rsidRPr="000901BE" w:rsidRDefault="00416958" w:rsidP="00301535">
      <w:pPr>
        <w:pStyle w:val="Heading1"/>
        <w:rPr>
          <w:rFonts w:ascii="Arial Narrow" w:hAnsi="Arial Narrow"/>
        </w:rPr>
      </w:pPr>
      <w:r w:rsidRPr="0024214D">
        <w:br w:type="page"/>
      </w:r>
      <w:bookmarkStart w:id="1" w:name="_Toc55896539"/>
      <w:r w:rsidR="00301535" w:rsidRPr="000901BE">
        <w:rPr>
          <w:rFonts w:ascii="Arial Narrow" w:hAnsi="Arial Narrow"/>
        </w:rPr>
        <w:lastRenderedPageBreak/>
        <w:t xml:space="preserve">Section </w:t>
      </w:r>
      <w:r w:rsidRPr="000901BE">
        <w:rPr>
          <w:rFonts w:ascii="Arial Narrow" w:hAnsi="Arial Narrow"/>
        </w:rPr>
        <w:t>I</w:t>
      </w:r>
      <w:r w:rsidR="00301535" w:rsidRPr="000901BE">
        <w:rPr>
          <w:rFonts w:ascii="Arial Narrow" w:hAnsi="Arial Narrow"/>
        </w:rPr>
        <w:t xml:space="preserve"> -</w:t>
      </w:r>
      <w:r w:rsidRPr="000901BE">
        <w:rPr>
          <w:rFonts w:ascii="Arial Narrow" w:hAnsi="Arial Narrow"/>
        </w:rPr>
        <w:t xml:space="preserve"> Certification</w:t>
      </w:r>
      <w:bookmarkEnd w:id="1"/>
    </w:p>
    <w:p w14:paraId="34F8BEFA" w14:textId="77777777" w:rsidR="00416958" w:rsidRPr="0024214D" w:rsidRDefault="00416958" w:rsidP="004B3CB5">
      <w:pPr>
        <w:spacing w:before="120" w:after="120"/>
        <w:jc w:val="center"/>
        <w:rPr>
          <w:rFonts w:ascii="Arial Narrow" w:hAnsi="Arial Narrow"/>
          <w:b/>
          <w:color w:val="FF0000"/>
        </w:rPr>
      </w:pPr>
      <w:r w:rsidRPr="0024214D">
        <w:rPr>
          <w:rFonts w:ascii="Arial Narrow" w:hAnsi="Arial Narrow"/>
          <w:b/>
          <w:color w:val="FF0000"/>
          <w:highlight w:val="yellow"/>
        </w:rPr>
        <w:t>XYZ</w:t>
      </w:r>
      <w:r w:rsidRPr="0024214D">
        <w:rPr>
          <w:rFonts w:ascii="Arial Narrow" w:hAnsi="Arial Narrow"/>
          <w:b/>
          <w:highlight w:val="yellow"/>
        </w:rPr>
        <w:t xml:space="preserve"> </w:t>
      </w:r>
      <w:r w:rsidRPr="0024214D">
        <w:rPr>
          <w:rFonts w:ascii="Arial Narrow" w:hAnsi="Arial Narrow"/>
          <w:b/>
          <w:color w:val="FF0000"/>
          <w:highlight w:val="yellow"/>
        </w:rPr>
        <w:t>ME</w:t>
      </w:r>
    </w:p>
    <w:p w14:paraId="45C35443" w14:textId="77777777" w:rsidR="00416958" w:rsidRPr="0024214D" w:rsidRDefault="00416958" w:rsidP="004B3CB5">
      <w:pPr>
        <w:spacing w:before="120" w:after="120"/>
        <w:jc w:val="center"/>
        <w:rPr>
          <w:rFonts w:ascii="Arial Narrow" w:hAnsi="Arial Narrow"/>
          <w:b/>
        </w:rPr>
      </w:pPr>
    </w:p>
    <w:p w14:paraId="71846734" w14:textId="77777777" w:rsidR="00416958" w:rsidRPr="0024214D" w:rsidRDefault="00416958" w:rsidP="004B3CB5">
      <w:pPr>
        <w:spacing w:before="120" w:after="120"/>
        <w:jc w:val="center"/>
        <w:rPr>
          <w:rFonts w:ascii="Arial Narrow" w:hAnsi="Arial Narrow"/>
          <w:b/>
        </w:rPr>
      </w:pPr>
      <w:r w:rsidRPr="0024214D">
        <w:rPr>
          <w:rFonts w:ascii="Arial Narrow" w:hAnsi="Arial Narrow"/>
          <w:b/>
        </w:rPr>
        <w:t>Certification by Responsible Individual</w:t>
      </w:r>
    </w:p>
    <w:p w14:paraId="7F78200F" w14:textId="77777777" w:rsidR="00416958" w:rsidRPr="0024214D" w:rsidRDefault="00416958" w:rsidP="004B3CB5">
      <w:pPr>
        <w:spacing w:before="120" w:after="120"/>
        <w:jc w:val="center"/>
        <w:rPr>
          <w:rFonts w:ascii="Arial Narrow" w:hAnsi="Arial Narrow"/>
          <w:b/>
        </w:rPr>
      </w:pPr>
    </w:p>
    <w:p w14:paraId="3E72EE7D" w14:textId="77777777" w:rsidR="00416958" w:rsidRPr="0024214D" w:rsidRDefault="00416958" w:rsidP="004B3CB5">
      <w:pPr>
        <w:spacing w:before="120" w:after="120"/>
        <w:rPr>
          <w:rFonts w:ascii="Arial Narrow" w:hAnsi="Arial Narrow"/>
        </w:rPr>
      </w:pPr>
      <w:r w:rsidRPr="0024214D">
        <w:rPr>
          <w:rFonts w:ascii="Arial Narrow" w:hAnsi="Arial Narrow"/>
        </w:rPr>
        <w:t xml:space="preserve">I hereby certify, as the responsible official of </w:t>
      </w:r>
      <w:r w:rsidRPr="0024214D">
        <w:rPr>
          <w:rFonts w:ascii="Arial Narrow" w:hAnsi="Arial Narrow"/>
          <w:i/>
          <w:color w:val="FF0000"/>
          <w:highlight w:val="yellow"/>
        </w:rPr>
        <w:t>XYZ ME</w:t>
      </w:r>
      <w:r w:rsidRPr="0024214D">
        <w:rPr>
          <w:rFonts w:ascii="Arial Narrow" w:hAnsi="Arial Narrow"/>
          <w:i/>
        </w:rPr>
        <w:t>,</w:t>
      </w:r>
      <w:r w:rsidRPr="0024214D">
        <w:rPr>
          <w:rFonts w:ascii="Arial Narrow" w:hAnsi="Arial Narrow"/>
        </w:rPr>
        <w:t xml:space="preserve"> that the following is correct to the best of my knowledge and belief:</w:t>
      </w:r>
    </w:p>
    <w:p w14:paraId="5A3401CF" w14:textId="77777777" w:rsidR="00416958" w:rsidRPr="0024214D" w:rsidRDefault="00416958" w:rsidP="004B3CB5">
      <w:pPr>
        <w:spacing w:before="120" w:after="120"/>
        <w:rPr>
          <w:rFonts w:ascii="Arial Narrow" w:hAnsi="Arial Narrow"/>
        </w:rPr>
      </w:pPr>
    </w:p>
    <w:p w14:paraId="18363838"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This Cost Allocation Plan has been developed in accordance with the requirements of</w:t>
      </w:r>
      <w:r w:rsidR="000D0E51">
        <w:rPr>
          <w:rFonts w:ascii="Arial Narrow" w:hAnsi="Arial Narrow" w:cs="Helv"/>
          <w:color w:val="000000"/>
        </w:rPr>
        <w:t xml:space="preserve"> </w:t>
      </w:r>
      <w:r w:rsidR="00EF4B4E">
        <w:rPr>
          <w:rFonts w:ascii="Arial Narrow" w:hAnsi="Arial Narrow" w:cs="Helv"/>
          <w:color w:val="000000"/>
        </w:rPr>
        <w:t xml:space="preserve">Title </w:t>
      </w:r>
      <w:r w:rsidR="0097538B" w:rsidRPr="0097538B">
        <w:rPr>
          <w:rFonts w:ascii="Arial Narrow" w:hAnsi="Arial Narrow" w:cs="Helv"/>
          <w:color w:val="000000"/>
        </w:rPr>
        <w:t>2 CFR Part 200 – Uniform Administrative Requirements, Cost Principles, and Audit Requirements for Federal Awards (also known as the “OMB Super Circular”)</w:t>
      </w:r>
      <w:r w:rsidR="0097538B">
        <w:rPr>
          <w:rFonts w:ascii="Arial Narrow" w:hAnsi="Arial Narrow" w:cs="Helv"/>
          <w:color w:val="000000"/>
        </w:rPr>
        <w:t>.</w:t>
      </w:r>
    </w:p>
    <w:p w14:paraId="731783E6"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 xml:space="preserve">The allocation methodologies contained in this Cost Allocation Plan have been developed </w:t>
      </w:r>
      <w:proofErr w:type="gramStart"/>
      <w:r w:rsidRPr="0024214D">
        <w:rPr>
          <w:rFonts w:ascii="Arial Narrow" w:hAnsi="Arial Narrow"/>
        </w:rPr>
        <w:t>on the basis of</w:t>
      </w:r>
      <w:proofErr w:type="gramEnd"/>
      <w:r w:rsidRPr="0024214D">
        <w:rPr>
          <w:rFonts w:ascii="Arial Narrow" w:hAnsi="Arial Narrow"/>
        </w:rPr>
        <w:t xml:space="preserve"> a beneficial or causal relationship between the expenses incurred and the receiving organizational units or programs.</w:t>
      </w:r>
    </w:p>
    <w:p w14:paraId="682BFA4D"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Costs related to each activity are based on the current reporting month.  All costs have been screened for allowable costs in accordance with</w:t>
      </w:r>
      <w:r w:rsidR="00EF4B4E">
        <w:rPr>
          <w:rFonts w:ascii="Arial Narrow" w:hAnsi="Arial Narrow" w:cs="Helv"/>
          <w:color w:val="000000"/>
        </w:rPr>
        <w:t xml:space="preserve"> Title </w:t>
      </w:r>
      <w:r w:rsidR="0097538B" w:rsidRPr="0097538B">
        <w:rPr>
          <w:rFonts w:ascii="Arial Narrow" w:hAnsi="Arial Narrow" w:cs="Helv"/>
          <w:color w:val="000000"/>
        </w:rPr>
        <w:t>2 CFR Part 200 – Uniform Administrative Requirements, Cost Principles, and Audit Requirements for Federal Awards (also known as the “OMB Super Circular”)</w:t>
      </w:r>
      <w:r w:rsidRPr="0024214D">
        <w:rPr>
          <w:rFonts w:ascii="Arial Narrow" w:hAnsi="Arial Narrow" w:cs="Helv"/>
          <w:color w:val="000000"/>
        </w:rPr>
        <w:t>.</w:t>
      </w:r>
    </w:p>
    <w:p w14:paraId="7A2E3D9A"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 xml:space="preserve">An adequate accounting and statistical system </w:t>
      </w:r>
      <w:proofErr w:type="gramStart"/>
      <w:r w:rsidRPr="0024214D">
        <w:rPr>
          <w:rFonts w:ascii="Arial Narrow" w:hAnsi="Arial Narrow"/>
        </w:rPr>
        <w:t>exists</w:t>
      </w:r>
      <w:proofErr w:type="gramEnd"/>
      <w:r w:rsidRPr="0024214D">
        <w:rPr>
          <w:rFonts w:ascii="Arial Narrow" w:hAnsi="Arial Narrow"/>
        </w:rPr>
        <w:t xml:space="preserve"> to support claims that will be made under the Cost Allocation Plan.</w:t>
      </w:r>
    </w:p>
    <w:p w14:paraId="5AFE30C8" w14:textId="3C41DDD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The same costs that have been treated as indirect costs have not been claimed as direct costs. Similar types of cost have been accounted for on a consistent basis.</w:t>
      </w:r>
    </w:p>
    <w:p w14:paraId="64A261F7"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The information provided in support of the proposed Cost Allocation Plan is accurate.</w:t>
      </w:r>
    </w:p>
    <w:p w14:paraId="44951D7E" w14:textId="77777777" w:rsidR="00416958" w:rsidRPr="0024214D" w:rsidRDefault="00416958" w:rsidP="00416958">
      <w:pPr>
        <w:rPr>
          <w:rFonts w:ascii="Arial Narrow" w:hAnsi="Arial Narrow"/>
          <w:szCs w:val="20"/>
        </w:rPr>
      </w:pPr>
    </w:p>
    <w:p w14:paraId="27993FAB" w14:textId="77777777" w:rsidR="00416958" w:rsidRPr="0024214D" w:rsidRDefault="00416958" w:rsidP="00416958">
      <w:pPr>
        <w:pBdr>
          <w:bottom w:val="single" w:sz="12" w:space="1" w:color="auto"/>
        </w:pBdr>
        <w:ind w:left="5040"/>
        <w:rPr>
          <w:rFonts w:ascii="Arial Narrow" w:hAnsi="Arial Narrow"/>
          <w:szCs w:val="20"/>
        </w:rPr>
      </w:pPr>
    </w:p>
    <w:p w14:paraId="3D2C553E"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Signature</w:t>
      </w:r>
    </w:p>
    <w:p w14:paraId="68CF085C" w14:textId="77777777" w:rsidR="00416958" w:rsidRPr="0024214D" w:rsidRDefault="00416958" w:rsidP="00416958">
      <w:pPr>
        <w:ind w:left="5040"/>
        <w:jc w:val="center"/>
        <w:rPr>
          <w:rFonts w:ascii="Arial Narrow" w:hAnsi="Arial Narrow"/>
          <w:szCs w:val="20"/>
        </w:rPr>
      </w:pPr>
    </w:p>
    <w:p w14:paraId="69808D48" w14:textId="77777777" w:rsidR="00416958" w:rsidRPr="0024214D" w:rsidRDefault="00416958" w:rsidP="00416958">
      <w:pPr>
        <w:pBdr>
          <w:bottom w:val="single" w:sz="12" w:space="1" w:color="auto"/>
        </w:pBdr>
        <w:ind w:left="5040"/>
        <w:jc w:val="center"/>
        <w:rPr>
          <w:rFonts w:ascii="Arial Narrow" w:hAnsi="Arial Narrow"/>
          <w:szCs w:val="20"/>
        </w:rPr>
      </w:pPr>
    </w:p>
    <w:p w14:paraId="03B8F786"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Printed Name</w:t>
      </w:r>
    </w:p>
    <w:p w14:paraId="69FC8686" w14:textId="77777777" w:rsidR="00416958" w:rsidRPr="0024214D" w:rsidRDefault="00416958" w:rsidP="00416958">
      <w:pPr>
        <w:pBdr>
          <w:bottom w:val="single" w:sz="12" w:space="1" w:color="auto"/>
        </w:pBdr>
        <w:ind w:left="5040"/>
        <w:jc w:val="center"/>
        <w:rPr>
          <w:rFonts w:ascii="Arial Narrow" w:hAnsi="Arial Narrow"/>
          <w:szCs w:val="20"/>
        </w:rPr>
      </w:pPr>
    </w:p>
    <w:p w14:paraId="17C1C163" w14:textId="77777777" w:rsidR="00416958" w:rsidRPr="0024214D" w:rsidRDefault="00416958" w:rsidP="00416958">
      <w:pPr>
        <w:pBdr>
          <w:bottom w:val="single" w:sz="12" w:space="1" w:color="auto"/>
        </w:pBdr>
        <w:ind w:left="5040"/>
        <w:jc w:val="center"/>
        <w:rPr>
          <w:rFonts w:ascii="Arial Narrow" w:hAnsi="Arial Narrow"/>
          <w:szCs w:val="20"/>
        </w:rPr>
      </w:pPr>
    </w:p>
    <w:p w14:paraId="7F24AC5B"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Title</w:t>
      </w:r>
    </w:p>
    <w:p w14:paraId="3CF52482" w14:textId="77777777" w:rsidR="00416958" w:rsidRPr="0024214D" w:rsidRDefault="00416958" w:rsidP="00416958">
      <w:pPr>
        <w:pBdr>
          <w:bottom w:val="single" w:sz="12" w:space="1" w:color="auto"/>
        </w:pBdr>
        <w:ind w:left="5040"/>
        <w:rPr>
          <w:rFonts w:ascii="Arial Narrow" w:hAnsi="Arial Narrow"/>
          <w:szCs w:val="20"/>
        </w:rPr>
      </w:pPr>
    </w:p>
    <w:p w14:paraId="23865609" w14:textId="77777777" w:rsidR="00416958" w:rsidRPr="0024214D" w:rsidRDefault="00416958" w:rsidP="00416958">
      <w:pPr>
        <w:pBdr>
          <w:bottom w:val="single" w:sz="12" w:space="1" w:color="auto"/>
        </w:pBdr>
        <w:ind w:left="5040"/>
        <w:rPr>
          <w:rFonts w:ascii="Arial Narrow" w:hAnsi="Arial Narrow"/>
          <w:szCs w:val="20"/>
        </w:rPr>
      </w:pPr>
    </w:p>
    <w:p w14:paraId="739F63B2"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Date</w:t>
      </w:r>
    </w:p>
    <w:p w14:paraId="44C087FE" w14:textId="77777777" w:rsidR="00905C50" w:rsidRPr="0024214D" w:rsidRDefault="00905C50">
      <w:pPr>
        <w:rPr>
          <w:rFonts w:ascii="Arial Narrow" w:hAnsi="Arial Narrow"/>
          <w:b/>
          <w:szCs w:val="20"/>
        </w:rPr>
      </w:pPr>
      <w:r w:rsidRPr="0024214D">
        <w:rPr>
          <w:rFonts w:ascii="Arial Narrow" w:hAnsi="Arial Narrow"/>
          <w:b/>
          <w:szCs w:val="20"/>
        </w:rPr>
        <w:br w:type="page"/>
      </w:r>
    </w:p>
    <w:p w14:paraId="706A8797" w14:textId="77777777" w:rsidR="00416958" w:rsidRPr="000901BE" w:rsidRDefault="00416958" w:rsidP="00617795">
      <w:pPr>
        <w:pStyle w:val="Heading1"/>
        <w:rPr>
          <w:rFonts w:ascii="Arial Narrow" w:hAnsi="Arial Narrow"/>
        </w:rPr>
      </w:pPr>
      <w:bookmarkStart w:id="2" w:name="_Toc55896540"/>
      <w:r w:rsidRPr="000901BE">
        <w:rPr>
          <w:rFonts w:ascii="Arial Narrow" w:hAnsi="Arial Narrow"/>
        </w:rPr>
        <w:lastRenderedPageBreak/>
        <w:t>Section VII – Managing Entity Operational Cost</w:t>
      </w:r>
      <w:bookmarkEnd w:id="2"/>
    </w:p>
    <w:p w14:paraId="41E0AFCE" w14:textId="77777777" w:rsidR="001E1A49" w:rsidRDefault="001E1A49" w:rsidP="00E97FF8">
      <w:pPr>
        <w:rPr>
          <w:rFonts w:ascii="Arial Narrow" w:hAnsi="Arial Narrow"/>
          <w:b/>
          <w:sz w:val="22"/>
          <w:szCs w:val="22"/>
          <w:u w:val="single"/>
        </w:rPr>
      </w:pPr>
    </w:p>
    <w:p w14:paraId="242FC7B0" w14:textId="77777777" w:rsidR="00E57D80" w:rsidRPr="0024214D" w:rsidRDefault="00E57D80" w:rsidP="00E57D80">
      <w:pPr>
        <w:rPr>
          <w:rFonts w:ascii="Arial Narrow" w:hAnsi="Arial Narrow"/>
          <w:sz w:val="22"/>
          <w:szCs w:val="22"/>
        </w:rPr>
      </w:pPr>
      <w:r w:rsidRPr="00E57D80">
        <w:rPr>
          <w:rFonts w:ascii="Arial Narrow" w:hAnsi="Arial Narrow"/>
          <w:sz w:val="22"/>
          <w:szCs w:val="22"/>
        </w:rPr>
        <w:t xml:space="preserve">The following cost pools, which were included in the Managing Entity Schedule of Funds as of </w:t>
      </w:r>
      <w:r>
        <w:rPr>
          <w:rFonts w:ascii="Arial Narrow" w:hAnsi="Arial Narrow"/>
          <w:sz w:val="22"/>
          <w:szCs w:val="22"/>
        </w:rPr>
        <w:t>November 4, 2020</w:t>
      </w:r>
      <w:r w:rsidRPr="00E57D80">
        <w:rPr>
          <w:rFonts w:ascii="Arial Narrow" w:hAnsi="Arial Narrow"/>
          <w:sz w:val="22"/>
          <w:szCs w:val="22"/>
        </w:rPr>
        <w:t>, are added to this section and describes expenditures related to general substance abuse and mental health services.  Costs recorded in this section include the services identified from the Substance Abuse and Mental Health Block Grants as well as specific federal and state funded projects</w:t>
      </w:r>
      <w:r w:rsidRPr="0024214D">
        <w:rPr>
          <w:rFonts w:ascii="Arial Narrow" w:hAnsi="Arial Narrow"/>
          <w:sz w:val="22"/>
          <w:szCs w:val="22"/>
        </w:rPr>
        <w:t>.</w:t>
      </w:r>
    </w:p>
    <w:p w14:paraId="617C75E9" w14:textId="77777777" w:rsidR="00E57D80" w:rsidRDefault="00E57D80" w:rsidP="008E3A04">
      <w:pPr>
        <w:rPr>
          <w:rFonts w:ascii="Arial Narrow" w:hAnsi="Arial Narrow"/>
          <w:b/>
          <w:sz w:val="22"/>
          <w:szCs w:val="22"/>
          <w:u w:val="single"/>
        </w:rPr>
      </w:pPr>
    </w:p>
    <w:p w14:paraId="0D263F51" w14:textId="62B52ED9" w:rsidR="00D54A45" w:rsidRPr="00D54A45" w:rsidRDefault="00966908" w:rsidP="008E3A04">
      <w:pPr>
        <w:rPr>
          <w:rFonts w:ascii="Arial Narrow" w:hAnsi="Arial Narrow"/>
          <w:sz w:val="22"/>
          <w:szCs w:val="22"/>
        </w:rPr>
      </w:pPr>
      <w:r w:rsidRPr="00B24E6C">
        <w:rPr>
          <w:rFonts w:ascii="Arial Narrow" w:hAnsi="Arial Narrow"/>
          <w:b/>
          <w:sz w:val="22"/>
          <w:szCs w:val="22"/>
          <w:u w:val="single"/>
        </w:rPr>
        <w:t>MH</w:t>
      </w:r>
      <w:r w:rsidR="00D54A45">
        <w:rPr>
          <w:rFonts w:ascii="Arial Narrow" w:hAnsi="Arial Narrow"/>
          <w:b/>
          <w:sz w:val="22"/>
          <w:szCs w:val="22"/>
          <w:u w:val="single"/>
        </w:rPr>
        <w:t>HMA</w:t>
      </w:r>
      <w:r w:rsidRPr="00B24E6C">
        <w:rPr>
          <w:rFonts w:ascii="Arial Narrow" w:hAnsi="Arial Narrow"/>
          <w:b/>
          <w:sz w:val="22"/>
          <w:szCs w:val="22"/>
          <w:u w:val="single"/>
        </w:rPr>
        <w:t xml:space="preserve"> – </w:t>
      </w:r>
      <w:r w:rsidR="00D54A45" w:rsidRPr="00D54A45">
        <w:rPr>
          <w:rFonts w:ascii="Arial Narrow" w:hAnsi="Arial Narrow"/>
          <w:b/>
          <w:sz w:val="22"/>
          <w:szCs w:val="22"/>
          <w:u w:val="single"/>
        </w:rPr>
        <w:t>ME FL Hurricane Michael Response-ME Operational</w:t>
      </w:r>
      <w:r w:rsidRPr="00B24E6C">
        <w:rPr>
          <w:rFonts w:ascii="Arial Narrow" w:hAnsi="Arial Narrow"/>
          <w:sz w:val="22"/>
          <w:szCs w:val="22"/>
        </w:rPr>
        <w:t xml:space="preserve"> – </w:t>
      </w:r>
      <w:r w:rsidR="00D54A45" w:rsidRPr="00D54A45">
        <w:rPr>
          <w:rFonts w:ascii="Arial Narrow" w:hAnsi="Arial Narrow"/>
          <w:sz w:val="22"/>
          <w:szCs w:val="22"/>
        </w:rPr>
        <w:t>This cost pool captures the allowable administrative and general program costs in the Managing Entity (ME) incurred under the FY 2020 Disaster Response State Grant, a one-year discretionary grant awarded by the Substance Abuse and Mental Health Services Administration. All funds expended under this OCA must be directly related to grant activities and the ME must maintain records to that</w:t>
      </w:r>
      <w:r w:rsidR="00D54A45">
        <w:rPr>
          <w:rFonts w:ascii="Arial Narrow" w:hAnsi="Arial Narrow"/>
          <w:sz w:val="22"/>
          <w:szCs w:val="22"/>
        </w:rPr>
        <w:t xml:space="preserve"> </w:t>
      </w:r>
      <w:r w:rsidR="00D54A45" w:rsidRPr="00D54A45">
        <w:rPr>
          <w:rFonts w:ascii="Arial Narrow" w:hAnsi="Arial Narrow"/>
          <w:sz w:val="22"/>
          <w:szCs w:val="22"/>
        </w:rPr>
        <w:t xml:space="preserve">effect. </w:t>
      </w:r>
    </w:p>
    <w:p w14:paraId="0F57B004" w14:textId="77777777" w:rsidR="00D54A45" w:rsidRPr="00D54A45" w:rsidRDefault="00D54A45" w:rsidP="008E3A04">
      <w:pPr>
        <w:rPr>
          <w:rFonts w:ascii="Arial Narrow" w:hAnsi="Arial Narrow"/>
          <w:sz w:val="22"/>
          <w:szCs w:val="22"/>
        </w:rPr>
      </w:pPr>
    </w:p>
    <w:p w14:paraId="63C546BA" w14:textId="76D93F2E" w:rsidR="00407CF5" w:rsidRDefault="00D54A45" w:rsidP="008E3A04">
      <w:pPr>
        <w:rPr>
          <w:rFonts w:ascii="Arial Narrow" w:hAnsi="Arial Narrow"/>
          <w:sz w:val="22"/>
          <w:szCs w:val="22"/>
        </w:rPr>
      </w:pPr>
      <w:r w:rsidRPr="00D54A45">
        <w:rPr>
          <w:rFonts w:ascii="Arial Narrow" w:hAnsi="Arial Narrow"/>
          <w:sz w:val="22"/>
          <w:szCs w:val="22"/>
        </w:rPr>
        <w:t>This discretionary grant program will focus on continued recovery efforts related to Hurricane Michael for both children and adults who are experiencing substance misuse, stress, anxiety, depression or other behavioral health symptoms, and in need of mental or substance use disorder treatment, crisis intervention, care coordination and other supports</w:t>
      </w:r>
      <w:r w:rsidR="00966908" w:rsidRPr="00B24E6C">
        <w:rPr>
          <w:rFonts w:ascii="Arial Narrow" w:hAnsi="Arial Narrow"/>
          <w:sz w:val="22"/>
          <w:szCs w:val="22"/>
        </w:rPr>
        <w:t>.</w:t>
      </w:r>
      <w:r w:rsidR="00350D91">
        <w:rPr>
          <w:rFonts w:ascii="Arial Narrow" w:hAnsi="Arial Narrow"/>
          <w:sz w:val="22"/>
          <w:szCs w:val="22"/>
        </w:rPr>
        <w:t xml:space="preserve"> </w:t>
      </w:r>
    </w:p>
    <w:p w14:paraId="0759C286" w14:textId="19883712" w:rsidR="00E57D80" w:rsidRDefault="00E57D80" w:rsidP="008E3A04">
      <w:pPr>
        <w:rPr>
          <w:rFonts w:ascii="Arial Narrow" w:hAnsi="Arial Narrow"/>
          <w:sz w:val="22"/>
          <w:szCs w:val="22"/>
        </w:rPr>
      </w:pPr>
    </w:p>
    <w:p w14:paraId="0D27CDD2" w14:textId="22983C72" w:rsidR="00E57D80" w:rsidRPr="00E57D80" w:rsidRDefault="00E57D80" w:rsidP="00E57D80">
      <w:pPr>
        <w:rPr>
          <w:rFonts w:ascii="Arial Narrow" w:hAnsi="Arial Narrow"/>
          <w:sz w:val="22"/>
          <w:szCs w:val="22"/>
        </w:rPr>
      </w:pPr>
      <w:r w:rsidRPr="00E57D80">
        <w:rPr>
          <w:rFonts w:ascii="Arial Narrow" w:hAnsi="Arial Narrow"/>
          <w:sz w:val="22"/>
          <w:szCs w:val="22"/>
        </w:rPr>
        <w:t xml:space="preserve">No more than 20% of the total grant award may be used for data collection, performance measurement, and performance </w:t>
      </w:r>
    </w:p>
    <w:p w14:paraId="311151CF" w14:textId="4553A72C" w:rsidR="00E57D80" w:rsidRPr="00E57D80" w:rsidRDefault="00E57D80" w:rsidP="00E57D80">
      <w:pPr>
        <w:rPr>
          <w:rFonts w:ascii="Arial Narrow" w:hAnsi="Arial Narrow"/>
          <w:sz w:val="22"/>
          <w:szCs w:val="22"/>
        </w:rPr>
      </w:pPr>
      <w:r w:rsidRPr="00E57D80">
        <w:rPr>
          <w:rFonts w:ascii="Arial Narrow" w:hAnsi="Arial Narrow"/>
          <w:sz w:val="22"/>
          <w:szCs w:val="22"/>
        </w:rPr>
        <w:t xml:space="preserve">assessment, including incentives for participating in the required data collection follow-up. Funds may not be used </w:t>
      </w:r>
    </w:p>
    <w:p w14:paraId="007C41B4" w14:textId="77777777" w:rsidR="00E57D80" w:rsidRPr="00E57D80" w:rsidRDefault="00E57D80" w:rsidP="00E57D80">
      <w:pPr>
        <w:rPr>
          <w:rFonts w:ascii="Arial Narrow" w:hAnsi="Arial Narrow"/>
          <w:sz w:val="22"/>
          <w:szCs w:val="22"/>
        </w:rPr>
      </w:pPr>
      <w:r w:rsidRPr="00E57D80">
        <w:rPr>
          <w:rFonts w:ascii="Arial Narrow" w:hAnsi="Arial Narrow"/>
          <w:sz w:val="22"/>
          <w:szCs w:val="22"/>
        </w:rPr>
        <w:t xml:space="preserve">to: </w:t>
      </w:r>
    </w:p>
    <w:p w14:paraId="5547E181" w14:textId="77777777" w:rsidR="00E57D80" w:rsidRDefault="00E57D80" w:rsidP="0047378B">
      <w:pPr>
        <w:pStyle w:val="ListParagraph"/>
        <w:numPr>
          <w:ilvl w:val="0"/>
          <w:numId w:val="1"/>
        </w:numPr>
        <w:rPr>
          <w:rFonts w:ascii="Arial Narrow" w:hAnsi="Arial Narrow"/>
        </w:rPr>
      </w:pPr>
      <w:r w:rsidRPr="00E57D80">
        <w:rPr>
          <w:rFonts w:ascii="Arial Narrow" w:hAnsi="Arial Narrow"/>
        </w:rPr>
        <w:t xml:space="preserve">Purchase, prescribe, or provide marijuana or treatment using marijuana; </w:t>
      </w:r>
    </w:p>
    <w:p w14:paraId="3F1BBAFD" w14:textId="77777777" w:rsidR="00E57D80" w:rsidRDefault="00E57D80" w:rsidP="00C37C20">
      <w:pPr>
        <w:pStyle w:val="ListParagraph"/>
        <w:numPr>
          <w:ilvl w:val="0"/>
          <w:numId w:val="1"/>
        </w:numPr>
        <w:rPr>
          <w:rFonts w:ascii="Arial Narrow" w:hAnsi="Arial Narrow"/>
        </w:rPr>
      </w:pPr>
      <w:r w:rsidRPr="00E57D80">
        <w:rPr>
          <w:rFonts w:ascii="Arial Narrow" w:hAnsi="Arial Narrow"/>
        </w:rPr>
        <w:t xml:space="preserve">Pay for promotional items; </w:t>
      </w:r>
    </w:p>
    <w:p w14:paraId="6572DE46" w14:textId="77777777" w:rsidR="00E57D80" w:rsidRDefault="00E57D80" w:rsidP="001A0DF3">
      <w:pPr>
        <w:pStyle w:val="ListParagraph"/>
        <w:numPr>
          <w:ilvl w:val="0"/>
          <w:numId w:val="1"/>
        </w:numPr>
        <w:rPr>
          <w:rFonts w:ascii="Arial Narrow" w:hAnsi="Arial Narrow"/>
        </w:rPr>
      </w:pPr>
      <w:r w:rsidRPr="00E57D80">
        <w:rPr>
          <w:rFonts w:ascii="Arial Narrow" w:hAnsi="Arial Narrow"/>
        </w:rPr>
        <w:t xml:space="preserve">Provide residential or outpatient treatment services when the facility has not yet been acquired, sited, approved, and met all requirements for human habitation and services provision; </w:t>
      </w:r>
    </w:p>
    <w:p w14:paraId="113F1C0A" w14:textId="77777777" w:rsidR="00E57D80" w:rsidRDefault="00E57D80" w:rsidP="00116471">
      <w:pPr>
        <w:pStyle w:val="ListParagraph"/>
        <w:numPr>
          <w:ilvl w:val="0"/>
          <w:numId w:val="1"/>
        </w:numPr>
        <w:rPr>
          <w:rFonts w:ascii="Arial Narrow" w:hAnsi="Arial Narrow"/>
        </w:rPr>
      </w:pPr>
      <w:r w:rsidRPr="00E57D80">
        <w:rPr>
          <w:rFonts w:ascii="Arial Narrow" w:hAnsi="Arial Narrow"/>
        </w:rPr>
        <w:t xml:space="preserve">Provide inpatient treatment or hospital-based detoxification services; </w:t>
      </w:r>
    </w:p>
    <w:p w14:paraId="45493505" w14:textId="1516A23E" w:rsidR="00E57D80" w:rsidRPr="00A32D44" w:rsidRDefault="00E57D80" w:rsidP="00E57D80">
      <w:pPr>
        <w:pStyle w:val="ListParagraph"/>
        <w:numPr>
          <w:ilvl w:val="0"/>
          <w:numId w:val="1"/>
        </w:numPr>
        <w:spacing w:after="0"/>
        <w:rPr>
          <w:rFonts w:ascii="Arial Narrow" w:hAnsi="Arial Narrow" w:cs="Arial"/>
        </w:rPr>
      </w:pPr>
      <w:r w:rsidRPr="00A32D44">
        <w:rPr>
          <w:rFonts w:ascii="Arial Narrow" w:hAnsi="Arial Narrow" w:cs="Arial"/>
        </w:rPr>
        <w:t>Make direct payments to individuals to enter treatment or continue to participate in prevention or treatment services</w:t>
      </w:r>
      <w:r w:rsidR="00D470E2">
        <w:rPr>
          <w:rFonts w:ascii="Arial Narrow" w:hAnsi="Arial Narrow" w:cs="Arial"/>
        </w:rPr>
        <w:t>;</w:t>
      </w:r>
      <w:r w:rsidR="00D470E2" w:rsidRPr="00A32D44">
        <w:rPr>
          <w:rFonts w:ascii="Arial Narrow" w:hAnsi="Arial Narrow" w:cs="Arial"/>
        </w:rPr>
        <w:t xml:space="preserve">  </w:t>
      </w:r>
    </w:p>
    <w:p w14:paraId="2483EC57" w14:textId="5B142787" w:rsidR="00E57D80" w:rsidRDefault="00205285" w:rsidP="00E57D80">
      <w:pPr>
        <w:pStyle w:val="ListParagraph"/>
        <w:numPr>
          <w:ilvl w:val="0"/>
          <w:numId w:val="1"/>
        </w:numPr>
        <w:spacing w:after="0"/>
        <w:rPr>
          <w:rFonts w:ascii="Arial Narrow" w:hAnsi="Arial Narrow" w:cs="Arial"/>
        </w:rPr>
      </w:pPr>
      <w:r>
        <w:rPr>
          <w:rFonts w:ascii="Arial Narrow" w:hAnsi="Arial Narrow" w:cs="Arial"/>
        </w:rPr>
        <w:t>P</w:t>
      </w:r>
      <w:r w:rsidR="00E57D80" w:rsidRPr="00A32D44">
        <w:rPr>
          <w:rFonts w:ascii="Arial Narrow" w:hAnsi="Arial Narrow" w:cs="Arial"/>
        </w:rPr>
        <w:t>ay for construction or purchase of structures</w:t>
      </w:r>
      <w:r w:rsidR="00D470E2">
        <w:rPr>
          <w:rFonts w:ascii="Arial Narrow" w:hAnsi="Arial Narrow" w:cs="Arial"/>
        </w:rPr>
        <w:t>;</w:t>
      </w:r>
      <w:r w:rsidR="00D470E2" w:rsidRPr="00A32D44">
        <w:rPr>
          <w:rFonts w:ascii="Arial Narrow" w:hAnsi="Arial Narrow" w:cs="Arial"/>
        </w:rPr>
        <w:t xml:space="preserve"> </w:t>
      </w:r>
    </w:p>
    <w:p w14:paraId="0CE6CA2B" w14:textId="7A78109D" w:rsidR="00D452D1" w:rsidRPr="00A32D44" w:rsidRDefault="00205285" w:rsidP="00E57D80">
      <w:pPr>
        <w:pStyle w:val="ListParagraph"/>
        <w:numPr>
          <w:ilvl w:val="0"/>
          <w:numId w:val="1"/>
        </w:numPr>
        <w:spacing w:after="0"/>
        <w:rPr>
          <w:rFonts w:ascii="Arial Narrow" w:hAnsi="Arial Narrow" w:cs="Arial"/>
        </w:rPr>
      </w:pPr>
      <w:r>
        <w:rPr>
          <w:rFonts w:ascii="Arial Narrow" w:hAnsi="Arial Narrow" w:cs="Arial"/>
        </w:rPr>
        <w:t>P</w:t>
      </w:r>
      <w:r w:rsidR="00D452D1">
        <w:rPr>
          <w:rFonts w:ascii="Arial Narrow" w:hAnsi="Arial Narrow" w:cs="Arial"/>
        </w:rPr>
        <w:t>ay for meals</w:t>
      </w:r>
      <w:r w:rsidR="00D470E2">
        <w:rPr>
          <w:rFonts w:ascii="Arial Narrow" w:hAnsi="Arial Narrow" w:cs="Arial"/>
        </w:rPr>
        <w:t>;</w:t>
      </w:r>
    </w:p>
    <w:p w14:paraId="740E922E" w14:textId="6D44C01C" w:rsidR="00E57D80" w:rsidRPr="00A32D44" w:rsidRDefault="00205285" w:rsidP="00E57D80">
      <w:pPr>
        <w:pStyle w:val="ListParagraph"/>
        <w:numPr>
          <w:ilvl w:val="0"/>
          <w:numId w:val="1"/>
        </w:numPr>
        <w:spacing w:after="0"/>
        <w:rPr>
          <w:rFonts w:ascii="Arial Narrow" w:hAnsi="Arial Narrow" w:cs="Arial"/>
        </w:rPr>
      </w:pPr>
      <w:r>
        <w:rPr>
          <w:rFonts w:ascii="Arial Narrow" w:hAnsi="Arial Narrow" w:cs="Arial"/>
        </w:rPr>
        <w:t>P</w:t>
      </w:r>
      <w:r w:rsidR="00E57D80" w:rsidRPr="00A32D44">
        <w:rPr>
          <w:rFonts w:ascii="Arial Narrow" w:hAnsi="Arial Narrow" w:cs="Arial"/>
        </w:rPr>
        <w:t xml:space="preserve">ay the salary of an individual at a rate in excess of </w:t>
      </w:r>
      <w:r w:rsidR="00E57D80" w:rsidRPr="00A32D44">
        <w:rPr>
          <w:rFonts w:ascii="Arial Narrow" w:hAnsi="Arial Narrow"/>
        </w:rPr>
        <w:t xml:space="preserve">Level II of the Executive Schedule, published by the U.S. Office of Personnel Management at: </w:t>
      </w:r>
      <w:hyperlink r:id="rId8" w:history="1">
        <w:r w:rsidR="00D470E2" w:rsidRPr="00A32D44">
          <w:rPr>
            <w:rStyle w:val="Hyperlink"/>
            <w:rFonts w:ascii="Arial Narrow" w:hAnsi="Arial Narrow"/>
          </w:rPr>
          <w:t>https://www.opm.gov/policy-data-oversight/pay-leave/salaries-wages/</w:t>
        </w:r>
      </w:hyperlink>
      <w:r w:rsidR="00D470E2">
        <w:rPr>
          <w:rFonts w:ascii="Arial Narrow" w:hAnsi="Arial Narrow" w:cs="Arial"/>
        </w:rPr>
        <w:t>; and</w:t>
      </w:r>
      <w:r w:rsidR="00D470E2" w:rsidRPr="00A32D44">
        <w:rPr>
          <w:rFonts w:ascii="Arial Narrow" w:hAnsi="Arial Narrow" w:cs="Arial"/>
        </w:rPr>
        <w:t xml:space="preserve"> </w:t>
      </w:r>
    </w:p>
    <w:p w14:paraId="19B55D59" w14:textId="018AEC4F" w:rsidR="00E57D80" w:rsidRPr="00E57D80" w:rsidRDefault="00205285" w:rsidP="00E57D80">
      <w:pPr>
        <w:pStyle w:val="ListParagraph"/>
        <w:numPr>
          <w:ilvl w:val="0"/>
          <w:numId w:val="1"/>
        </w:numPr>
        <w:rPr>
          <w:rFonts w:ascii="Arial Narrow" w:hAnsi="Arial Narrow"/>
        </w:rPr>
      </w:pPr>
      <w:r>
        <w:rPr>
          <w:rFonts w:ascii="Arial Narrow" w:hAnsi="Arial Narrow" w:cs="Arial"/>
        </w:rPr>
        <w:t>S</w:t>
      </w:r>
      <w:r w:rsidR="00E57D80" w:rsidRPr="00A32D44">
        <w:rPr>
          <w:rFonts w:ascii="Arial Narrow" w:hAnsi="Arial Narrow" w:cs="Arial"/>
        </w:rPr>
        <w:t>upplant (or replace) current funding of existing services</w:t>
      </w:r>
      <w:r w:rsidR="00E57D80" w:rsidRPr="00E57D80">
        <w:rPr>
          <w:rFonts w:ascii="Arial Narrow" w:hAnsi="Arial Narrow"/>
        </w:rPr>
        <w:t>.</w:t>
      </w:r>
    </w:p>
    <w:p w14:paraId="2237460F" w14:textId="1458AFBB" w:rsidR="00416958" w:rsidRPr="00617795" w:rsidRDefault="00416958" w:rsidP="008E3A04">
      <w:pPr>
        <w:rPr>
          <w:rFonts w:ascii="Arial Narrow" w:hAnsi="Arial Narrow"/>
          <w:i/>
          <w:color w:val="000080"/>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D4329">
        <w:rPr>
          <w:rFonts w:ascii="Arial Narrow" w:hAnsi="Arial Narrow"/>
          <w:i/>
          <w:color w:val="000080"/>
          <w:sz w:val="22"/>
          <w:szCs w:val="22"/>
          <w:highlight w:val="yellow"/>
        </w:rPr>
        <w:t xml:space="preserve">In this section, the ME should </w:t>
      </w:r>
      <w:r w:rsidRPr="00F328FE">
        <w:rPr>
          <w:rFonts w:ascii="Arial Narrow" w:hAnsi="Arial Narrow"/>
          <w:i/>
          <w:color w:val="000080"/>
          <w:sz w:val="22"/>
          <w:szCs w:val="22"/>
          <w:highlight w:val="yellow"/>
        </w:rPr>
        <w:t xml:space="preserve">define what types of costs are included in this cost pool and a description of how the ME’s accounting system captures and allocates these costs.  </w:t>
      </w:r>
      <w:r w:rsidR="00ED632F" w:rsidRPr="008D4329">
        <w:rPr>
          <w:rFonts w:ascii="Arial Narrow" w:hAnsi="Arial Narrow"/>
          <w:i/>
          <w:color w:val="000080"/>
          <w:sz w:val="22"/>
          <w:szCs w:val="22"/>
          <w:highlight w:val="yellow"/>
        </w:rPr>
        <w:t xml:space="preserve">The ME should provide a description as to how these services are provided including an indication as to whether they are provided by ME staff or sub-contracted agencies (or both).  </w:t>
      </w:r>
      <w:r w:rsidRPr="00F328FE">
        <w:rPr>
          <w:rFonts w:ascii="Arial Narrow" w:hAnsi="Arial Narrow"/>
          <w:i/>
          <w:color w:val="000080"/>
          <w:sz w:val="22"/>
          <w:szCs w:val="22"/>
          <w:highlight w:val="yellow"/>
        </w:rPr>
        <w:t>Organizational charts should be provided and referenced in the narrative to the extent feasible.  Any positions with allocated costs between this cont</w:t>
      </w:r>
      <w:r w:rsidR="0063593E" w:rsidRPr="00F328FE">
        <w:rPr>
          <w:rFonts w:ascii="Arial Narrow" w:hAnsi="Arial Narrow"/>
          <w:i/>
          <w:color w:val="000080"/>
          <w:sz w:val="22"/>
          <w:szCs w:val="22"/>
          <w:highlight w:val="yellow"/>
        </w:rPr>
        <w:t>r</w:t>
      </w:r>
      <w:r w:rsidRPr="00F328FE">
        <w:rPr>
          <w:rFonts w:ascii="Arial Narrow" w:hAnsi="Arial Narrow"/>
          <w:i/>
          <w:color w:val="000080"/>
          <w:sz w:val="22"/>
          <w:szCs w:val="22"/>
          <w:highlight w:val="yellow"/>
        </w:rPr>
        <w:t>act and other funders should be fully explained as to who is being allocated, where (what cost pools) they are being allocated and the basis of allocation.</w:t>
      </w:r>
      <w:r w:rsidR="00DD7C39" w:rsidRPr="00F328FE">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w:t>
      </w:r>
      <w:r w:rsidRPr="00F328FE">
        <w:rPr>
          <w:rFonts w:ascii="Arial Narrow" w:hAnsi="Arial Narrow"/>
          <w:i/>
          <w:color w:val="000080"/>
          <w:sz w:val="22"/>
          <w:szCs w:val="22"/>
          <w:highlight w:val="yellow"/>
        </w:rPr>
        <w:t xml:space="preserve"> Attachments may be used to simplify the explanation of allocated costs.</w:t>
      </w:r>
      <w:r w:rsidRPr="00617795">
        <w:rPr>
          <w:rFonts w:ascii="Arial Narrow" w:hAnsi="Arial Narrow"/>
          <w:i/>
          <w:color w:val="000080"/>
          <w:highlight w:val="yellow"/>
        </w:rPr>
        <w:t xml:space="preserve"> </w:t>
      </w:r>
    </w:p>
    <w:p w14:paraId="63C144E5" w14:textId="77777777" w:rsidR="00617795" w:rsidRDefault="00617795" w:rsidP="008E3A04">
      <w:pPr>
        <w:rPr>
          <w:rFonts w:ascii="Arial Narrow" w:hAnsi="Arial Narrow"/>
          <w:i/>
          <w:color w:val="000080"/>
          <w:sz w:val="22"/>
          <w:szCs w:val="22"/>
        </w:rPr>
      </w:pPr>
    </w:p>
    <w:p w14:paraId="3223E2A9" w14:textId="5E899C80" w:rsidR="008922A0" w:rsidRPr="00A32D44" w:rsidRDefault="008922A0" w:rsidP="00414074">
      <w:pPr>
        <w:rPr>
          <w:rFonts w:ascii="Arial Narrow" w:hAnsi="Arial Narrow"/>
          <w:sz w:val="22"/>
          <w:szCs w:val="22"/>
        </w:rPr>
      </w:pPr>
      <w:r w:rsidRPr="00A32D44">
        <w:rPr>
          <w:rFonts w:ascii="Arial Narrow" w:hAnsi="Arial Narrow"/>
          <w:b/>
          <w:sz w:val="22"/>
          <w:szCs w:val="22"/>
          <w:u w:val="single"/>
        </w:rPr>
        <w:t>MSSA</w:t>
      </w:r>
      <w:r w:rsidR="008E3A04">
        <w:rPr>
          <w:rFonts w:ascii="Arial Narrow" w:hAnsi="Arial Narrow"/>
          <w:b/>
          <w:sz w:val="22"/>
          <w:szCs w:val="22"/>
          <w:u w:val="single"/>
        </w:rPr>
        <w:t>3</w:t>
      </w:r>
      <w:r w:rsidRPr="00A32D44">
        <w:rPr>
          <w:rFonts w:ascii="Arial Narrow" w:hAnsi="Arial Narrow"/>
          <w:b/>
          <w:sz w:val="22"/>
          <w:szCs w:val="22"/>
          <w:u w:val="single"/>
        </w:rPr>
        <w:t xml:space="preserve"> - ME State Opioid Response Disc Grant Admin</w:t>
      </w:r>
      <w:r w:rsidRPr="00A32D44">
        <w:rPr>
          <w:rFonts w:ascii="Arial Narrow" w:hAnsi="Arial Narrow"/>
          <w:sz w:val="22"/>
          <w:szCs w:val="22"/>
          <w:u w:val="single"/>
        </w:rPr>
        <w:t xml:space="preserve"> </w:t>
      </w:r>
      <w:r w:rsidRPr="00A32D44">
        <w:rPr>
          <w:rFonts w:ascii="Arial Narrow" w:hAnsi="Arial Narrow"/>
          <w:b/>
          <w:sz w:val="22"/>
          <w:szCs w:val="22"/>
          <w:u w:val="single"/>
        </w:rPr>
        <w:t xml:space="preserve">– Year </w:t>
      </w:r>
      <w:r w:rsidR="008E3A04">
        <w:rPr>
          <w:rFonts w:ascii="Arial Narrow" w:hAnsi="Arial Narrow"/>
          <w:b/>
          <w:sz w:val="22"/>
          <w:szCs w:val="22"/>
          <w:u w:val="single"/>
        </w:rPr>
        <w:t>3</w:t>
      </w:r>
      <w:r w:rsidR="00916FF3" w:rsidRPr="00354B21">
        <w:rPr>
          <w:rFonts w:ascii="Arial Narrow" w:hAnsi="Arial Narrow"/>
          <w:sz w:val="22"/>
          <w:szCs w:val="22"/>
        </w:rPr>
        <w:t xml:space="preserve"> </w:t>
      </w:r>
      <w:r w:rsidRPr="00A32D44">
        <w:rPr>
          <w:rFonts w:ascii="Arial Narrow" w:hAnsi="Arial Narrow"/>
          <w:sz w:val="22"/>
          <w:szCs w:val="22"/>
        </w:rPr>
        <w:t>–</w:t>
      </w:r>
      <w:r w:rsidR="00414074" w:rsidRPr="00A32D44">
        <w:rPr>
          <w:rFonts w:ascii="Arial Narrow" w:hAnsi="Arial Narrow"/>
          <w:sz w:val="22"/>
          <w:szCs w:val="22"/>
        </w:rPr>
        <w:t xml:space="preserve"> This cost pool </w:t>
      </w:r>
      <w:r w:rsidR="00C74E85" w:rsidRPr="00C74E85">
        <w:rPr>
          <w:rFonts w:ascii="Arial Narrow" w:hAnsi="Arial Narrow"/>
          <w:sz w:val="22"/>
          <w:szCs w:val="22"/>
        </w:rPr>
        <w:t>captures allowable administrative and general program costs in the Managing Entities incurred under the State Opioid Response II (SOR II) Project Grant. All funds expended under this OCA must be directly related to SOR II grant activities and the ME must maintain records to that effect. The SOR II grant aims to increase access to evidence-based prevention, treatment, and recovery support services that address opioid or stimulant misuse, overdoses, or disorders.</w:t>
      </w:r>
    </w:p>
    <w:p w14:paraId="75C6D87B" w14:textId="77777777" w:rsidR="003750D6" w:rsidRPr="00A32D44" w:rsidRDefault="003750D6" w:rsidP="003750D6">
      <w:pPr>
        <w:rPr>
          <w:rFonts w:ascii="Arial Narrow" w:hAnsi="Arial Narrow"/>
          <w:i/>
          <w:sz w:val="22"/>
          <w:szCs w:val="22"/>
        </w:rPr>
      </w:pPr>
    </w:p>
    <w:p w14:paraId="776DC2B0" w14:textId="77777777" w:rsidR="003750D6" w:rsidRPr="00A32D44" w:rsidRDefault="003750D6" w:rsidP="003750D6">
      <w:pPr>
        <w:rPr>
          <w:rFonts w:ascii="Arial Narrow" w:hAnsi="Arial Narrow" w:cs="Arial"/>
          <w:sz w:val="22"/>
          <w:szCs w:val="22"/>
        </w:rPr>
      </w:pPr>
      <w:bookmarkStart w:id="3" w:name="_Hlk17283902"/>
      <w:r w:rsidRPr="00A32D44">
        <w:rPr>
          <w:rFonts w:ascii="Arial Narrow" w:hAnsi="Arial Narrow" w:cs="Arial"/>
          <w:sz w:val="22"/>
          <w:szCs w:val="22"/>
        </w:rPr>
        <w:t xml:space="preserve">State Opioid Response funds may not be used for the following purposes: </w:t>
      </w:r>
    </w:p>
    <w:p w14:paraId="48D2CC0E" w14:textId="77777777" w:rsidR="003750D6" w:rsidRPr="00A32D44" w:rsidRDefault="003750D6" w:rsidP="00AA442B">
      <w:pPr>
        <w:pStyle w:val="ListParagraph"/>
        <w:numPr>
          <w:ilvl w:val="0"/>
          <w:numId w:val="15"/>
        </w:numPr>
        <w:spacing w:after="0"/>
        <w:rPr>
          <w:rFonts w:ascii="Arial Narrow" w:hAnsi="Arial Narrow" w:cs="Arial"/>
        </w:rPr>
      </w:pPr>
      <w:r w:rsidRPr="00A32D44">
        <w:rPr>
          <w:rFonts w:ascii="Arial Narrow" w:hAnsi="Arial Narrow" w:cs="Arial"/>
        </w:rPr>
        <w:t xml:space="preserve">Make direct payments to individuals to enter treatment or continue to participate in prevention or treatment services.  </w:t>
      </w:r>
    </w:p>
    <w:p w14:paraId="59EB0123" w14:textId="77777777" w:rsidR="003750D6" w:rsidRPr="00A32D44" w:rsidRDefault="003750D6" w:rsidP="00AA442B">
      <w:pPr>
        <w:pStyle w:val="ListParagraph"/>
        <w:numPr>
          <w:ilvl w:val="0"/>
          <w:numId w:val="15"/>
        </w:numPr>
        <w:spacing w:after="0"/>
        <w:rPr>
          <w:rFonts w:ascii="Arial Narrow" w:hAnsi="Arial Narrow" w:cs="Arial"/>
        </w:rPr>
      </w:pPr>
      <w:r w:rsidRPr="00A32D44">
        <w:rPr>
          <w:rFonts w:ascii="Arial Narrow" w:hAnsi="Arial Narrow" w:cs="Arial"/>
        </w:rPr>
        <w:t xml:space="preserve">To pay for construction or purchase of structures. </w:t>
      </w:r>
    </w:p>
    <w:p w14:paraId="27978391" w14:textId="77777777" w:rsidR="003750D6" w:rsidRPr="00A32D44" w:rsidRDefault="003750D6" w:rsidP="00AA442B">
      <w:pPr>
        <w:pStyle w:val="ListParagraph"/>
        <w:numPr>
          <w:ilvl w:val="0"/>
          <w:numId w:val="15"/>
        </w:numPr>
        <w:spacing w:after="0"/>
        <w:rPr>
          <w:rFonts w:ascii="Arial Narrow" w:hAnsi="Arial Narrow" w:cs="Arial"/>
        </w:rPr>
      </w:pPr>
      <w:r w:rsidRPr="00A32D44">
        <w:rPr>
          <w:rFonts w:ascii="Arial Narrow" w:hAnsi="Arial Narrow" w:cs="Arial"/>
        </w:rPr>
        <w:t xml:space="preserve">To pay the salary of an individual at a rate in excess of </w:t>
      </w:r>
      <w:r w:rsidRPr="00A32D44">
        <w:rPr>
          <w:rFonts w:ascii="Arial Narrow" w:hAnsi="Arial Narrow"/>
        </w:rPr>
        <w:t xml:space="preserve">Level II of the Executive Schedule, published by the U.S. Office of Personnel Management at: </w:t>
      </w:r>
      <w:hyperlink r:id="rId9" w:history="1">
        <w:r w:rsidRPr="00A32D44">
          <w:rPr>
            <w:rStyle w:val="Hyperlink"/>
            <w:rFonts w:ascii="Arial Narrow" w:hAnsi="Arial Narrow"/>
          </w:rPr>
          <w:t>https://www.opm.gov/policy-data-oversight/pay-leave/salaries-wages/</w:t>
        </w:r>
      </w:hyperlink>
      <w:r w:rsidRPr="00A32D44">
        <w:rPr>
          <w:rFonts w:ascii="Arial Narrow" w:hAnsi="Arial Narrow" w:cs="Arial"/>
        </w:rPr>
        <w:t xml:space="preserve">. </w:t>
      </w:r>
    </w:p>
    <w:p w14:paraId="7A9F2212" w14:textId="77777777" w:rsidR="003750D6" w:rsidRPr="00A32D44" w:rsidRDefault="003750D6" w:rsidP="00AA442B">
      <w:pPr>
        <w:pStyle w:val="ListParagraph"/>
        <w:numPr>
          <w:ilvl w:val="0"/>
          <w:numId w:val="15"/>
        </w:numPr>
        <w:spacing w:after="0"/>
        <w:rPr>
          <w:rFonts w:ascii="Arial Narrow" w:hAnsi="Arial Narrow"/>
          <w:i/>
        </w:rPr>
      </w:pPr>
      <w:r w:rsidRPr="00A32D44">
        <w:rPr>
          <w:rFonts w:ascii="Arial Narrow" w:hAnsi="Arial Narrow" w:cs="Arial"/>
        </w:rPr>
        <w:t>To supplant (or replace) current funding of existing services.</w:t>
      </w:r>
    </w:p>
    <w:bookmarkEnd w:id="3"/>
    <w:p w14:paraId="590F492C" w14:textId="148C5505" w:rsidR="008922A0" w:rsidRDefault="008922A0" w:rsidP="00101BBA">
      <w:pPr>
        <w:rPr>
          <w:rFonts w:ascii="Arial Narrow" w:hAnsi="Arial Narrow"/>
          <w:i/>
          <w:color w:val="000080"/>
          <w:sz w:val="22"/>
          <w:szCs w:val="22"/>
        </w:rPr>
      </w:pPr>
    </w:p>
    <w:p w14:paraId="1A101AFA" w14:textId="77777777" w:rsidR="008922A0" w:rsidRDefault="008922A0" w:rsidP="008922A0">
      <w:pPr>
        <w:rPr>
          <w:rFonts w:ascii="Arial Narrow" w:hAnsi="Arial Narrow"/>
          <w:i/>
          <w:color w:val="000080"/>
          <w:sz w:val="22"/>
          <w:szCs w:val="22"/>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as to how these services are provided including an indication as to whether they are provided by ME staff or sub-contracted agencies (or both), an organizational chart, and a description of the types of costs that are charged to the cost pool. In addition, </w:t>
      </w:r>
      <w:r w:rsidRPr="00523A21">
        <w:rPr>
          <w:rFonts w:ascii="Arial Narrow" w:hAnsi="Arial Narrow"/>
          <w:i/>
          <w:color w:val="000080"/>
          <w:sz w:val="22"/>
          <w:szCs w:val="22"/>
          <w:highlight w:val="yellow"/>
        </w:rPr>
        <w:t xml:space="preserve">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 xml:space="preserve">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w:t>
      </w:r>
      <w:r w:rsidRPr="00523A21">
        <w:rPr>
          <w:rFonts w:ascii="Arial Narrow" w:hAnsi="Arial Narrow"/>
          <w:i/>
          <w:color w:val="000080"/>
          <w:sz w:val="22"/>
          <w:szCs w:val="22"/>
          <w:highlight w:val="yellow"/>
        </w:rPr>
        <w:t xml:space="preserve">  Attachments may be used to simplify the explanation of allocated costs.</w:t>
      </w:r>
      <w:r w:rsidRPr="00C10B70">
        <w:rPr>
          <w:rFonts w:ascii="Arial Narrow" w:hAnsi="Arial Narrow"/>
          <w:i/>
          <w:color w:val="000080"/>
          <w:sz w:val="22"/>
          <w:szCs w:val="22"/>
        </w:rPr>
        <w:t xml:space="preserve"> </w:t>
      </w:r>
    </w:p>
    <w:p w14:paraId="56345F57" w14:textId="3265B0CF" w:rsidR="00905C50" w:rsidRPr="0024214D" w:rsidRDefault="00905C50" w:rsidP="004B3CB5">
      <w:pPr>
        <w:spacing w:before="120" w:after="120"/>
        <w:rPr>
          <w:rFonts w:ascii="Arial Narrow" w:hAnsi="Arial Narrow"/>
          <w:b/>
          <w:sz w:val="22"/>
          <w:szCs w:val="22"/>
        </w:rPr>
      </w:pPr>
    </w:p>
    <w:p w14:paraId="323A604D" w14:textId="77777777" w:rsidR="00416958" w:rsidRPr="000901BE" w:rsidRDefault="00416958" w:rsidP="00E97FF8">
      <w:pPr>
        <w:pStyle w:val="Heading1"/>
        <w:rPr>
          <w:rFonts w:ascii="Arial Narrow" w:hAnsi="Arial Narrow"/>
        </w:rPr>
      </w:pPr>
      <w:bookmarkStart w:id="4" w:name="_Toc55896541"/>
      <w:r w:rsidRPr="000901BE">
        <w:rPr>
          <w:rFonts w:ascii="Arial Narrow" w:hAnsi="Arial Narrow"/>
        </w:rPr>
        <w:t>Section VIII – General Mental Health Services and Substance Abuse and Specific Federal and State Funded Projects</w:t>
      </w:r>
      <w:bookmarkEnd w:id="4"/>
    </w:p>
    <w:p w14:paraId="72F4E3E1" w14:textId="77777777" w:rsidR="004F64DD" w:rsidRDefault="004F64DD" w:rsidP="00E97FF8">
      <w:pPr>
        <w:rPr>
          <w:rFonts w:ascii="Arial Narrow" w:hAnsi="Arial Narrow"/>
          <w:sz w:val="22"/>
          <w:szCs w:val="22"/>
        </w:rPr>
      </w:pPr>
    </w:p>
    <w:p w14:paraId="048D3FB2" w14:textId="44024AEC" w:rsidR="00416958" w:rsidRPr="0024214D" w:rsidRDefault="00E57D80" w:rsidP="00E57D80">
      <w:pPr>
        <w:rPr>
          <w:rFonts w:ascii="Arial Narrow" w:hAnsi="Arial Narrow"/>
          <w:sz w:val="22"/>
          <w:szCs w:val="22"/>
        </w:rPr>
      </w:pPr>
      <w:bookmarkStart w:id="5" w:name="_Hlk55894675"/>
      <w:r w:rsidRPr="00E57D80">
        <w:rPr>
          <w:rFonts w:ascii="Arial Narrow" w:hAnsi="Arial Narrow"/>
          <w:sz w:val="22"/>
          <w:szCs w:val="22"/>
        </w:rPr>
        <w:t xml:space="preserve">The following cost pools, which were included in the Managing Entity Schedule of Funds as of </w:t>
      </w:r>
      <w:r>
        <w:rPr>
          <w:rFonts w:ascii="Arial Narrow" w:hAnsi="Arial Narrow"/>
          <w:sz w:val="22"/>
          <w:szCs w:val="22"/>
        </w:rPr>
        <w:t>November 4, 2020</w:t>
      </w:r>
      <w:r w:rsidRPr="00E57D80">
        <w:rPr>
          <w:rFonts w:ascii="Arial Narrow" w:hAnsi="Arial Narrow"/>
          <w:sz w:val="22"/>
          <w:szCs w:val="22"/>
        </w:rPr>
        <w:t>, are added to this section and describes expenditures related to general substance abuse and mental health services.  Costs recorded in this section include the services identified from the Substance Abuse and Mental Health Block Grants as well as specific federal and state funded projects</w:t>
      </w:r>
      <w:r w:rsidR="00416958" w:rsidRPr="0024214D">
        <w:rPr>
          <w:rFonts w:ascii="Arial Narrow" w:hAnsi="Arial Narrow"/>
          <w:sz w:val="22"/>
          <w:szCs w:val="22"/>
        </w:rPr>
        <w:t>.</w:t>
      </w:r>
    </w:p>
    <w:bookmarkEnd w:id="5"/>
    <w:p w14:paraId="0A249A60" w14:textId="77777777" w:rsidR="004F64DD" w:rsidRDefault="004F64DD" w:rsidP="00CD0CE1">
      <w:pPr>
        <w:rPr>
          <w:rFonts w:ascii="Arial Narrow" w:hAnsi="Arial Narrow"/>
          <w:i/>
          <w:color w:val="000080"/>
          <w:sz w:val="22"/>
          <w:szCs w:val="22"/>
        </w:rPr>
      </w:pPr>
    </w:p>
    <w:p w14:paraId="6E37FD78" w14:textId="0C84EAFE" w:rsidR="00A36674" w:rsidRPr="001E1A49" w:rsidRDefault="00A36674" w:rsidP="00CD0CE1">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1E1A49">
        <w:rPr>
          <w:rFonts w:ascii="Arial Narrow" w:hAnsi="Arial Narrow"/>
          <w:b/>
          <w:sz w:val="22"/>
          <w:szCs w:val="22"/>
        </w:rPr>
        <w:t>Mental Health</w:t>
      </w:r>
      <w:r>
        <w:rPr>
          <w:rFonts w:ascii="Arial Narrow" w:hAnsi="Arial Narrow"/>
          <w:b/>
          <w:sz w:val="22"/>
          <w:szCs w:val="22"/>
        </w:rPr>
        <w:t xml:space="preserve"> – Discretionary Grants Funding</w:t>
      </w:r>
    </w:p>
    <w:p w14:paraId="1E447089" w14:textId="452A99DB" w:rsidR="00A36674" w:rsidRDefault="00A36674" w:rsidP="00CD0CE1">
      <w:pPr>
        <w:tabs>
          <w:tab w:val="center" w:pos="4320"/>
          <w:tab w:val="right" w:pos="8640"/>
        </w:tabs>
        <w:rPr>
          <w:rFonts w:ascii="Arial Narrow" w:hAnsi="Arial Narrow"/>
          <w:i/>
          <w:color w:val="000080"/>
          <w:sz w:val="22"/>
          <w:szCs w:val="22"/>
        </w:rPr>
      </w:pPr>
    </w:p>
    <w:p w14:paraId="1E71D472" w14:textId="723BF8D8" w:rsidR="00DC594D" w:rsidRPr="00DC594D" w:rsidRDefault="0072487D" w:rsidP="00DC594D">
      <w:pPr>
        <w:tabs>
          <w:tab w:val="center" w:pos="4320"/>
          <w:tab w:val="right" w:pos="8640"/>
        </w:tabs>
        <w:rPr>
          <w:rFonts w:ascii="Arial Narrow" w:hAnsi="Arial Narrow"/>
          <w:sz w:val="22"/>
          <w:szCs w:val="22"/>
        </w:rPr>
      </w:pPr>
      <w:r w:rsidRPr="00D85C1C">
        <w:rPr>
          <w:rFonts w:ascii="Arial Narrow" w:hAnsi="Arial Narrow"/>
          <w:b/>
          <w:sz w:val="22"/>
          <w:szCs w:val="22"/>
          <w:u w:val="single"/>
        </w:rPr>
        <w:t>MH</w:t>
      </w:r>
      <w:r w:rsidR="00DC594D">
        <w:rPr>
          <w:rFonts w:ascii="Arial Narrow" w:hAnsi="Arial Narrow"/>
          <w:b/>
          <w:sz w:val="22"/>
          <w:szCs w:val="22"/>
          <w:u w:val="single"/>
        </w:rPr>
        <w:t>HMD</w:t>
      </w:r>
      <w:r w:rsidRPr="00D85C1C">
        <w:rPr>
          <w:rFonts w:ascii="Arial Narrow" w:hAnsi="Arial Narrow"/>
          <w:b/>
          <w:sz w:val="22"/>
          <w:szCs w:val="22"/>
          <w:u w:val="single"/>
        </w:rPr>
        <w:t xml:space="preserve"> – </w:t>
      </w:r>
      <w:r w:rsidR="00DC594D" w:rsidRPr="00DC594D">
        <w:rPr>
          <w:rFonts w:ascii="Arial Narrow" w:hAnsi="Arial Narrow"/>
          <w:b/>
          <w:sz w:val="22"/>
          <w:szCs w:val="22"/>
          <w:u w:val="single"/>
        </w:rPr>
        <w:t xml:space="preserve">ME FL Hurricane Michael Disaster Response </w:t>
      </w:r>
      <w:r w:rsidRPr="00D85C1C">
        <w:rPr>
          <w:rFonts w:ascii="Arial Narrow" w:hAnsi="Arial Narrow"/>
          <w:sz w:val="22"/>
          <w:szCs w:val="22"/>
        </w:rPr>
        <w:t xml:space="preserve">– This cost pool </w:t>
      </w:r>
      <w:r w:rsidR="00DC594D" w:rsidRPr="00DC594D">
        <w:rPr>
          <w:rFonts w:ascii="Arial Narrow" w:hAnsi="Arial Narrow"/>
          <w:sz w:val="22"/>
          <w:szCs w:val="22"/>
        </w:rPr>
        <w:t>captures the allowable costs of substance use and mental health services for children and adults impacted by Hurricane Michael who are experiencing substance misuse, stress, anxiety, depression or other behavioral health symptoms in Franklin, Liberty, Bay, Gulf, Jackson, Calhoun and Washington counties. These costs are associated with the FY 2020 Disaster Response State Grant, a</w:t>
      </w:r>
      <w:r w:rsidR="00DC594D">
        <w:rPr>
          <w:rFonts w:ascii="Arial Narrow" w:hAnsi="Arial Narrow"/>
          <w:sz w:val="22"/>
          <w:szCs w:val="22"/>
        </w:rPr>
        <w:t xml:space="preserve"> </w:t>
      </w:r>
      <w:r w:rsidR="00DC594D" w:rsidRPr="00DC594D">
        <w:rPr>
          <w:rFonts w:ascii="Arial Narrow" w:hAnsi="Arial Narrow"/>
          <w:sz w:val="22"/>
          <w:szCs w:val="22"/>
        </w:rPr>
        <w:t xml:space="preserve">one-year discretionary grant awarded by the Substance Abuse and Mental Health Services Administration. </w:t>
      </w:r>
    </w:p>
    <w:p w14:paraId="0FEFD0CA" w14:textId="77777777" w:rsidR="00DC594D" w:rsidRPr="00DC594D" w:rsidRDefault="00DC594D" w:rsidP="00DC594D">
      <w:pPr>
        <w:tabs>
          <w:tab w:val="center" w:pos="4320"/>
          <w:tab w:val="right" w:pos="8640"/>
        </w:tabs>
        <w:rPr>
          <w:rFonts w:ascii="Arial Narrow" w:hAnsi="Arial Narrow"/>
          <w:sz w:val="22"/>
          <w:szCs w:val="22"/>
        </w:rPr>
      </w:pPr>
    </w:p>
    <w:p w14:paraId="45319B36" w14:textId="1D23CCFA" w:rsidR="0072487D" w:rsidRDefault="00DC594D" w:rsidP="00DC594D">
      <w:pPr>
        <w:tabs>
          <w:tab w:val="center" w:pos="4320"/>
          <w:tab w:val="right" w:pos="8640"/>
        </w:tabs>
        <w:rPr>
          <w:rFonts w:ascii="Arial Narrow" w:hAnsi="Arial Narrow"/>
          <w:sz w:val="22"/>
          <w:szCs w:val="22"/>
        </w:rPr>
      </w:pPr>
      <w:r w:rsidRPr="00DC594D">
        <w:rPr>
          <w:rFonts w:ascii="Arial Narrow" w:hAnsi="Arial Narrow"/>
          <w:sz w:val="22"/>
          <w:szCs w:val="22"/>
        </w:rPr>
        <w:t>All grant funds are allocated to Big Bend Community Based Care to purchase a comprehensive needs assessment, telehealth licenses, services for child welfare involved parents using the Parent Child Interaction Therapy (PCIT) and Functional Family Therapy (FFT) evidence-based practices, school-based supports, adult mental health and substance use disorder treatment and support services, training, and project evaluation services.</w:t>
      </w:r>
    </w:p>
    <w:p w14:paraId="1B1C43AE" w14:textId="074AFCF6" w:rsidR="0072487D" w:rsidRDefault="0072487D" w:rsidP="00CD0CE1">
      <w:pPr>
        <w:rPr>
          <w:rFonts w:ascii="Arial Narrow" w:hAnsi="Arial Narrow"/>
          <w:sz w:val="22"/>
          <w:szCs w:val="22"/>
        </w:rPr>
      </w:pPr>
    </w:p>
    <w:p w14:paraId="735A668A" w14:textId="77777777" w:rsidR="00DC594D" w:rsidRPr="00E57D80" w:rsidRDefault="00DC594D" w:rsidP="00DC594D">
      <w:pPr>
        <w:rPr>
          <w:rFonts w:ascii="Arial Narrow" w:hAnsi="Arial Narrow"/>
          <w:sz w:val="22"/>
          <w:szCs w:val="22"/>
        </w:rPr>
      </w:pPr>
      <w:r w:rsidRPr="00E57D80">
        <w:rPr>
          <w:rFonts w:ascii="Arial Narrow" w:hAnsi="Arial Narrow"/>
          <w:sz w:val="22"/>
          <w:szCs w:val="22"/>
        </w:rPr>
        <w:t xml:space="preserve">No more than 20% of the total grant award may be used for data collection, performance measurement, and performance </w:t>
      </w:r>
    </w:p>
    <w:p w14:paraId="6E1CBE35" w14:textId="77777777" w:rsidR="00DC594D" w:rsidRPr="00E57D80" w:rsidRDefault="00DC594D" w:rsidP="00DC594D">
      <w:pPr>
        <w:rPr>
          <w:rFonts w:ascii="Arial Narrow" w:hAnsi="Arial Narrow"/>
          <w:sz w:val="22"/>
          <w:szCs w:val="22"/>
        </w:rPr>
      </w:pPr>
      <w:r w:rsidRPr="00E57D80">
        <w:rPr>
          <w:rFonts w:ascii="Arial Narrow" w:hAnsi="Arial Narrow"/>
          <w:sz w:val="22"/>
          <w:szCs w:val="22"/>
        </w:rPr>
        <w:t xml:space="preserve">assessment, including incentives for participating in the required data collection follow-up. Funds may not be used </w:t>
      </w:r>
    </w:p>
    <w:p w14:paraId="5FB9DDAE" w14:textId="77777777" w:rsidR="00DC594D" w:rsidRPr="00E57D80" w:rsidRDefault="00DC594D" w:rsidP="00DC594D">
      <w:pPr>
        <w:rPr>
          <w:rFonts w:ascii="Arial Narrow" w:hAnsi="Arial Narrow"/>
          <w:sz w:val="22"/>
          <w:szCs w:val="22"/>
        </w:rPr>
      </w:pPr>
      <w:r w:rsidRPr="00E57D80">
        <w:rPr>
          <w:rFonts w:ascii="Arial Narrow" w:hAnsi="Arial Narrow"/>
          <w:sz w:val="22"/>
          <w:szCs w:val="22"/>
        </w:rPr>
        <w:t xml:space="preserve">to: </w:t>
      </w:r>
    </w:p>
    <w:p w14:paraId="787A41BC" w14:textId="77777777" w:rsidR="00DC594D" w:rsidRDefault="00DC594D" w:rsidP="00DC594D">
      <w:pPr>
        <w:pStyle w:val="ListParagraph"/>
        <w:numPr>
          <w:ilvl w:val="0"/>
          <w:numId w:val="1"/>
        </w:numPr>
        <w:rPr>
          <w:rFonts w:ascii="Arial Narrow" w:hAnsi="Arial Narrow"/>
        </w:rPr>
      </w:pPr>
      <w:r w:rsidRPr="00E57D80">
        <w:rPr>
          <w:rFonts w:ascii="Arial Narrow" w:hAnsi="Arial Narrow"/>
        </w:rPr>
        <w:t xml:space="preserve">Purchase, prescribe, or provide marijuana or treatment using marijuana; </w:t>
      </w:r>
    </w:p>
    <w:p w14:paraId="0538CE39" w14:textId="77777777" w:rsidR="00DC594D" w:rsidRDefault="00DC594D" w:rsidP="00DC594D">
      <w:pPr>
        <w:pStyle w:val="ListParagraph"/>
        <w:numPr>
          <w:ilvl w:val="0"/>
          <w:numId w:val="1"/>
        </w:numPr>
        <w:rPr>
          <w:rFonts w:ascii="Arial Narrow" w:hAnsi="Arial Narrow"/>
        </w:rPr>
      </w:pPr>
      <w:r w:rsidRPr="00E57D80">
        <w:rPr>
          <w:rFonts w:ascii="Arial Narrow" w:hAnsi="Arial Narrow"/>
        </w:rPr>
        <w:t xml:space="preserve">Pay for promotional items; </w:t>
      </w:r>
    </w:p>
    <w:p w14:paraId="6F4C1D2C" w14:textId="77777777" w:rsidR="00DC594D" w:rsidRDefault="00DC594D" w:rsidP="00DC594D">
      <w:pPr>
        <w:pStyle w:val="ListParagraph"/>
        <w:numPr>
          <w:ilvl w:val="0"/>
          <w:numId w:val="1"/>
        </w:numPr>
        <w:rPr>
          <w:rFonts w:ascii="Arial Narrow" w:hAnsi="Arial Narrow"/>
        </w:rPr>
      </w:pPr>
      <w:r w:rsidRPr="00E57D80">
        <w:rPr>
          <w:rFonts w:ascii="Arial Narrow" w:hAnsi="Arial Narrow"/>
        </w:rPr>
        <w:t xml:space="preserve">Provide residential or outpatient treatment services when the facility has not yet been acquired, sited, approved, and met all requirements for human habitation and services provision; </w:t>
      </w:r>
    </w:p>
    <w:p w14:paraId="5608113A" w14:textId="77777777" w:rsidR="00DC594D" w:rsidRDefault="00DC594D" w:rsidP="00DC594D">
      <w:pPr>
        <w:pStyle w:val="ListParagraph"/>
        <w:numPr>
          <w:ilvl w:val="0"/>
          <w:numId w:val="1"/>
        </w:numPr>
        <w:rPr>
          <w:rFonts w:ascii="Arial Narrow" w:hAnsi="Arial Narrow"/>
        </w:rPr>
      </w:pPr>
      <w:r w:rsidRPr="00E57D80">
        <w:rPr>
          <w:rFonts w:ascii="Arial Narrow" w:hAnsi="Arial Narrow"/>
        </w:rPr>
        <w:t xml:space="preserve">Provide inpatient treatment or hospital-based detoxification services; </w:t>
      </w:r>
    </w:p>
    <w:p w14:paraId="0E89BBCF" w14:textId="01C6764D" w:rsidR="00DC594D" w:rsidRPr="00A32D44" w:rsidRDefault="00DC594D" w:rsidP="00DC594D">
      <w:pPr>
        <w:pStyle w:val="ListParagraph"/>
        <w:numPr>
          <w:ilvl w:val="0"/>
          <w:numId w:val="1"/>
        </w:numPr>
        <w:spacing w:after="0"/>
        <w:rPr>
          <w:rFonts w:ascii="Arial Narrow" w:hAnsi="Arial Narrow" w:cs="Arial"/>
        </w:rPr>
      </w:pPr>
      <w:r w:rsidRPr="00A32D44">
        <w:rPr>
          <w:rFonts w:ascii="Arial Narrow" w:hAnsi="Arial Narrow" w:cs="Arial"/>
        </w:rPr>
        <w:t>Make direct payments to individuals to enter treatment or continue to participate in prevention or treatment services</w:t>
      </w:r>
      <w:r w:rsidR="00411777">
        <w:rPr>
          <w:rFonts w:ascii="Arial Narrow" w:hAnsi="Arial Narrow" w:cs="Arial"/>
        </w:rPr>
        <w:t>;</w:t>
      </w:r>
      <w:r w:rsidR="00411777" w:rsidRPr="00A32D44">
        <w:rPr>
          <w:rFonts w:ascii="Arial Narrow" w:hAnsi="Arial Narrow" w:cs="Arial"/>
        </w:rPr>
        <w:t xml:space="preserve">  </w:t>
      </w:r>
    </w:p>
    <w:p w14:paraId="54F6B097" w14:textId="7F3E6435" w:rsidR="00DC594D" w:rsidRDefault="00205285" w:rsidP="00DC594D">
      <w:pPr>
        <w:pStyle w:val="ListParagraph"/>
        <w:numPr>
          <w:ilvl w:val="0"/>
          <w:numId w:val="1"/>
        </w:numPr>
        <w:spacing w:after="0"/>
        <w:rPr>
          <w:rFonts w:ascii="Arial Narrow" w:hAnsi="Arial Narrow" w:cs="Arial"/>
        </w:rPr>
      </w:pPr>
      <w:r>
        <w:rPr>
          <w:rFonts w:ascii="Arial Narrow" w:hAnsi="Arial Narrow" w:cs="Arial"/>
        </w:rPr>
        <w:t>P</w:t>
      </w:r>
      <w:r w:rsidR="00DC594D" w:rsidRPr="00A32D44">
        <w:rPr>
          <w:rFonts w:ascii="Arial Narrow" w:hAnsi="Arial Narrow" w:cs="Arial"/>
        </w:rPr>
        <w:t>ay for construction or purchase of structures</w:t>
      </w:r>
      <w:r w:rsidR="00411777">
        <w:rPr>
          <w:rFonts w:ascii="Arial Narrow" w:hAnsi="Arial Narrow" w:cs="Arial"/>
        </w:rPr>
        <w:t>;</w:t>
      </w:r>
      <w:r w:rsidR="00411777" w:rsidRPr="00A32D44">
        <w:rPr>
          <w:rFonts w:ascii="Arial Narrow" w:hAnsi="Arial Narrow" w:cs="Arial"/>
        </w:rPr>
        <w:t xml:space="preserve"> </w:t>
      </w:r>
    </w:p>
    <w:p w14:paraId="091F77B5" w14:textId="18A41F1D" w:rsidR="00411777" w:rsidRPr="00A32D44" w:rsidRDefault="00205285" w:rsidP="00DC594D">
      <w:pPr>
        <w:pStyle w:val="ListParagraph"/>
        <w:numPr>
          <w:ilvl w:val="0"/>
          <w:numId w:val="1"/>
        </w:numPr>
        <w:spacing w:after="0"/>
        <w:rPr>
          <w:rFonts w:ascii="Arial Narrow" w:hAnsi="Arial Narrow" w:cs="Arial"/>
        </w:rPr>
      </w:pPr>
      <w:r>
        <w:rPr>
          <w:rFonts w:ascii="Arial Narrow" w:hAnsi="Arial Narrow" w:cs="Arial"/>
        </w:rPr>
        <w:t>P</w:t>
      </w:r>
      <w:r w:rsidR="00411777">
        <w:rPr>
          <w:rFonts w:ascii="Arial Narrow" w:hAnsi="Arial Narrow" w:cs="Arial"/>
        </w:rPr>
        <w:t>ay for meals;</w:t>
      </w:r>
    </w:p>
    <w:p w14:paraId="16E17A22" w14:textId="77D97EE0" w:rsidR="00DC594D" w:rsidRPr="00A32D44" w:rsidRDefault="00205285" w:rsidP="00DC594D">
      <w:pPr>
        <w:pStyle w:val="ListParagraph"/>
        <w:numPr>
          <w:ilvl w:val="0"/>
          <w:numId w:val="1"/>
        </w:numPr>
        <w:spacing w:after="0"/>
        <w:rPr>
          <w:rFonts w:ascii="Arial Narrow" w:hAnsi="Arial Narrow" w:cs="Arial"/>
        </w:rPr>
      </w:pPr>
      <w:r>
        <w:rPr>
          <w:rFonts w:ascii="Arial Narrow" w:hAnsi="Arial Narrow" w:cs="Arial"/>
        </w:rPr>
        <w:t>P</w:t>
      </w:r>
      <w:r w:rsidR="00DC594D" w:rsidRPr="00A32D44">
        <w:rPr>
          <w:rFonts w:ascii="Arial Narrow" w:hAnsi="Arial Narrow" w:cs="Arial"/>
        </w:rPr>
        <w:t xml:space="preserve">ay the salary of an individual at a rate in excess of </w:t>
      </w:r>
      <w:r w:rsidR="00DC594D" w:rsidRPr="00A32D44">
        <w:rPr>
          <w:rFonts w:ascii="Arial Narrow" w:hAnsi="Arial Narrow"/>
        </w:rPr>
        <w:t xml:space="preserve">Level II of the Executive Schedule, published by the U.S. Office of Personnel Management at: </w:t>
      </w:r>
      <w:hyperlink r:id="rId10" w:history="1">
        <w:r w:rsidR="00411777" w:rsidRPr="00A32D44">
          <w:rPr>
            <w:rStyle w:val="Hyperlink"/>
            <w:rFonts w:ascii="Arial Narrow" w:hAnsi="Arial Narrow"/>
          </w:rPr>
          <w:t>https://www.opm.gov/policy-data-oversight/pay-leave/salaries-wages/</w:t>
        </w:r>
      </w:hyperlink>
      <w:r w:rsidR="00411777">
        <w:rPr>
          <w:rFonts w:ascii="Arial Narrow" w:hAnsi="Arial Narrow" w:cs="Arial"/>
        </w:rPr>
        <w:t>;</w:t>
      </w:r>
      <w:r w:rsidR="00411777" w:rsidRPr="00A32D44">
        <w:rPr>
          <w:rFonts w:ascii="Arial Narrow" w:hAnsi="Arial Narrow" w:cs="Arial"/>
        </w:rPr>
        <w:t xml:space="preserve"> </w:t>
      </w:r>
      <w:r w:rsidR="00411777">
        <w:rPr>
          <w:rFonts w:ascii="Arial Narrow" w:hAnsi="Arial Narrow" w:cs="Arial"/>
        </w:rPr>
        <w:t>and</w:t>
      </w:r>
    </w:p>
    <w:p w14:paraId="631725B1" w14:textId="6DE55254" w:rsidR="00DC594D" w:rsidRPr="00E57D80" w:rsidRDefault="00205285" w:rsidP="00DC594D">
      <w:pPr>
        <w:pStyle w:val="ListParagraph"/>
        <w:numPr>
          <w:ilvl w:val="0"/>
          <w:numId w:val="1"/>
        </w:numPr>
        <w:rPr>
          <w:rFonts w:ascii="Arial Narrow" w:hAnsi="Arial Narrow"/>
        </w:rPr>
      </w:pPr>
      <w:r>
        <w:rPr>
          <w:rFonts w:ascii="Arial Narrow" w:hAnsi="Arial Narrow" w:cs="Arial"/>
        </w:rPr>
        <w:t>S</w:t>
      </w:r>
      <w:r w:rsidR="00DC594D" w:rsidRPr="00A32D44">
        <w:rPr>
          <w:rFonts w:ascii="Arial Narrow" w:hAnsi="Arial Narrow" w:cs="Arial"/>
        </w:rPr>
        <w:t>upplant (or replace) current funding of existing services</w:t>
      </w:r>
      <w:r w:rsidR="00DC594D" w:rsidRPr="00E57D80">
        <w:rPr>
          <w:rFonts w:ascii="Arial Narrow" w:hAnsi="Arial Narrow"/>
        </w:rPr>
        <w:t>.</w:t>
      </w:r>
    </w:p>
    <w:p w14:paraId="265D349E" w14:textId="77777777" w:rsidR="0072487D" w:rsidRPr="00301525" w:rsidRDefault="0072487D" w:rsidP="00CD0CE1">
      <w:pPr>
        <w:rPr>
          <w:rFonts w:ascii="Arial Narrow" w:hAnsi="Arial Narrow"/>
          <w:i/>
          <w:color w:val="000080"/>
          <w:sz w:val="22"/>
          <w:szCs w:val="22"/>
          <w:highlight w:val="yellow"/>
        </w:rPr>
      </w:pPr>
      <w:r w:rsidRPr="00333713">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333713">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333713">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w:t>
      </w:r>
      <w:r>
        <w:rPr>
          <w:rFonts w:ascii="Arial Narrow" w:hAnsi="Arial Narrow"/>
          <w:i/>
          <w:color w:val="000080"/>
          <w:sz w:val="22"/>
          <w:szCs w:val="22"/>
          <w:highlight w:val="yellow"/>
        </w:rPr>
        <w:t xml:space="preserve"> </w:t>
      </w:r>
      <w:r w:rsidRPr="00301525">
        <w:rPr>
          <w:rFonts w:ascii="Arial Narrow" w:hAnsi="Arial Narrow"/>
          <w:i/>
          <w:color w:val="000080"/>
          <w:sz w:val="22"/>
          <w:szCs w:val="22"/>
          <w:highlight w:val="yellow"/>
        </w:rPr>
        <w:t xml:space="preserve">The ME should provide the general ledger account and sub-account codes as listed in the Chart of Accounts that are used to capture the </w:t>
      </w:r>
      <w:r w:rsidRPr="00301525">
        <w:rPr>
          <w:rFonts w:ascii="Arial Narrow" w:hAnsi="Arial Narrow"/>
          <w:i/>
          <w:color w:val="000080"/>
          <w:sz w:val="22"/>
          <w:szCs w:val="22"/>
          <w:highlight w:val="yellow"/>
        </w:rPr>
        <w:lastRenderedPageBreak/>
        <w:t>costs included in this cost pool.  If the account/sub-account codes are not unique for this cost pool, explain how the costs are identified for this cost pool.  Attachments may be used to simplify the explanation of allocated costs.</w:t>
      </w:r>
    </w:p>
    <w:p w14:paraId="13635865" w14:textId="19A07C40" w:rsidR="00A36674" w:rsidRDefault="00A36674" w:rsidP="00CD0CE1">
      <w:pPr>
        <w:rPr>
          <w:rFonts w:ascii="Arial Narrow" w:hAnsi="Arial Narrow"/>
          <w:sz w:val="22"/>
          <w:szCs w:val="22"/>
        </w:rPr>
      </w:pPr>
    </w:p>
    <w:p w14:paraId="3CCB6317" w14:textId="77777777" w:rsidR="00193CC6" w:rsidRDefault="00193CC6" w:rsidP="00CD0CE1">
      <w:pPr>
        <w:rPr>
          <w:rFonts w:ascii="Arial Narrow" w:hAnsi="Arial Narrow"/>
          <w:sz w:val="22"/>
          <w:szCs w:val="22"/>
        </w:rPr>
      </w:pPr>
    </w:p>
    <w:p w14:paraId="315CD753" w14:textId="2E781BDF" w:rsidR="00A36674" w:rsidRPr="001E1A49" w:rsidRDefault="00A36674" w:rsidP="00CD0CE1">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1E1A49">
        <w:rPr>
          <w:rFonts w:ascii="Arial Narrow" w:hAnsi="Arial Narrow"/>
          <w:b/>
          <w:sz w:val="22"/>
          <w:szCs w:val="22"/>
        </w:rPr>
        <w:t>Mental Health</w:t>
      </w:r>
      <w:r>
        <w:rPr>
          <w:rFonts w:ascii="Arial Narrow" w:hAnsi="Arial Narrow"/>
          <w:b/>
          <w:sz w:val="22"/>
          <w:szCs w:val="22"/>
        </w:rPr>
        <w:t xml:space="preserve"> – Proviso Projects Funding</w:t>
      </w:r>
    </w:p>
    <w:p w14:paraId="5FEA85CF" w14:textId="77777777" w:rsidR="00A36674" w:rsidRDefault="00A36674" w:rsidP="00CD0CE1">
      <w:pPr>
        <w:rPr>
          <w:rFonts w:ascii="Arial Narrow" w:hAnsi="Arial Narrow"/>
          <w:sz w:val="22"/>
          <w:szCs w:val="22"/>
        </w:rPr>
      </w:pPr>
    </w:p>
    <w:p w14:paraId="650E0882" w14:textId="683CEF44" w:rsidR="00C74E85" w:rsidRPr="00C74E85" w:rsidRDefault="00D6198C" w:rsidP="00C74E85">
      <w:pPr>
        <w:tabs>
          <w:tab w:val="center" w:pos="4320"/>
          <w:tab w:val="right" w:pos="8640"/>
        </w:tabs>
        <w:rPr>
          <w:rFonts w:ascii="Arial Narrow" w:hAnsi="Arial Narrow"/>
          <w:sz w:val="22"/>
          <w:szCs w:val="22"/>
        </w:rPr>
      </w:pPr>
      <w:r w:rsidRPr="00C74E85">
        <w:rPr>
          <w:rFonts w:ascii="Arial Narrow" w:hAnsi="Arial Narrow"/>
          <w:b/>
          <w:sz w:val="22"/>
          <w:szCs w:val="22"/>
          <w:u w:val="single"/>
        </w:rPr>
        <w:t>MH</w:t>
      </w:r>
      <w:r w:rsidR="00DE308A" w:rsidRPr="00C74E85">
        <w:rPr>
          <w:rFonts w:ascii="Arial Narrow" w:hAnsi="Arial Narrow"/>
          <w:b/>
          <w:sz w:val="22"/>
          <w:szCs w:val="22"/>
          <w:u w:val="single"/>
        </w:rPr>
        <w:t>TLH</w:t>
      </w:r>
      <w:r w:rsidRPr="00C74E85">
        <w:rPr>
          <w:rFonts w:ascii="Arial Narrow" w:hAnsi="Arial Narrow"/>
          <w:b/>
          <w:sz w:val="22"/>
          <w:szCs w:val="22"/>
          <w:u w:val="single"/>
        </w:rPr>
        <w:t xml:space="preserve"> – </w:t>
      </w:r>
      <w:r w:rsidR="00DE308A" w:rsidRPr="00C74E85">
        <w:rPr>
          <w:rFonts w:ascii="Arial Narrow" w:hAnsi="Arial Narrow"/>
          <w:b/>
          <w:sz w:val="22"/>
          <w:szCs w:val="22"/>
          <w:u w:val="single"/>
        </w:rPr>
        <w:t>ME MH Telehealth Behavioral Health Services</w:t>
      </w:r>
      <w:r w:rsidR="00C74E85">
        <w:rPr>
          <w:rFonts w:ascii="Arial Narrow" w:hAnsi="Arial Narrow"/>
          <w:b/>
          <w:sz w:val="22"/>
          <w:szCs w:val="22"/>
          <w:u w:val="single"/>
        </w:rPr>
        <w:t xml:space="preserve"> </w:t>
      </w:r>
      <w:r w:rsidRPr="00C74E85">
        <w:rPr>
          <w:rFonts w:ascii="Arial Narrow" w:hAnsi="Arial Narrow"/>
          <w:sz w:val="22"/>
          <w:szCs w:val="22"/>
        </w:rPr>
        <w:t xml:space="preserve">– This </w:t>
      </w:r>
      <w:r w:rsidR="005E493D" w:rsidRPr="00C74E85">
        <w:rPr>
          <w:rFonts w:ascii="Arial Narrow" w:hAnsi="Arial Narrow"/>
          <w:sz w:val="22"/>
          <w:szCs w:val="22"/>
        </w:rPr>
        <w:t>cost pool captures</w:t>
      </w:r>
      <w:r w:rsidR="00D54C79" w:rsidRPr="00C74E85">
        <w:rPr>
          <w:rFonts w:ascii="Arial Narrow" w:hAnsi="Arial Narrow"/>
          <w:sz w:val="22"/>
          <w:szCs w:val="22"/>
        </w:rPr>
        <w:t xml:space="preserve"> </w:t>
      </w:r>
      <w:r w:rsidR="00C74E85" w:rsidRPr="00C74E85">
        <w:rPr>
          <w:rFonts w:ascii="Arial Narrow" w:hAnsi="Arial Narrow"/>
          <w:sz w:val="22"/>
          <w:szCs w:val="22"/>
        </w:rPr>
        <w:t>Managing Entity subcontract costs for behavioral telehealth services pilot projects for children in public schools, with an emphasis towards serving rural counties. The goal of each county project is to create or expand an integrated telecommunications technology platform used by Network Services Providers for services provided to children and families engaged in the county school system.</w:t>
      </w:r>
    </w:p>
    <w:p w14:paraId="6669411C" w14:textId="77777777" w:rsidR="00C74E85" w:rsidRPr="00C74E85" w:rsidRDefault="00C74E85" w:rsidP="00C74E85">
      <w:pPr>
        <w:tabs>
          <w:tab w:val="center" w:pos="4320"/>
          <w:tab w:val="right" w:pos="8640"/>
        </w:tabs>
        <w:rPr>
          <w:rFonts w:ascii="Arial Narrow" w:hAnsi="Arial Narrow"/>
          <w:sz w:val="22"/>
          <w:szCs w:val="22"/>
        </w:rPr>
      </w:pPr>
      <w:r w:rsidRPr="00C74E85">
        <w:rPr>
          <w:rFonts w:ascii="Arial Narrow" w:hAnsi="Arial Narrow"/>
          <w:sz w:val="22"/>
          <w:szCs w:val="22"/>
        </w:rPr>
        <w:t>Allowable costs include:</w:t>
      </w:r>
    </w:p>
    <w:p w14:paraId="6EF3BFDD" w14:textId="33140674" w:rsidR="00C74E85" w:rsidRPr="00C74E85" w:rsidRDefault="00C74E85" w:rsidP="00C74E85">
      <w:pPr>
        <w:pStyle w:val="ListParagraph"/>
        <w:numPr>
          <w:ilvl w:val="0"/>
          <w:numId w:val="29"/>
        </w:numPr>
        <w:tabs>
          <w:tab w:val="center" w:pos="4320"/>
          <w:tab w:val="right" w:pos="8640"/>
        </w:tabs>
        <w:spacing w:after="0"/>
        <w:rPr>
          <w:rFonts w:ascii="Arial Narrow" w:hAnsi="Arial Narrow"/>
        </w:rPr>
      </w:pPr>
      <w:r w:rsidRPr="00C74E85">
        <w:rPr>
          <w:rFonts w:ascii="Arial Narrow" w:hAnsi="Arial Narrow"/>
        </w:rPr>
        <w:t xml:space="preserve">Covered services under Ch. 65E-14.021 when delivered by telehealth platforms to otherwise eligible students and their families referred by the school system, or </w:t>
      </w:r>
    </w:p>
    <w:p w14:paraId="18146252" w14:textId="1064866C" w:rsidR="00C74E85" w:rsidRPr="00C74E85" w:rsidRDefault="00C74E85" w:rsidP="00C74E85">
      <w:pPr>
        <w:pStyle w:val="ListParagraph"/>
        <w:numPr>
          <w:ilvl w:val="0"/>
          <w:numId w:val="29"/>
        </w:numPr>
        <w:tabs>
          <w:tab w:val="center" w:pos="4320"/>
          <w:tab w:val="right" w:pos="8640"/>
        </w:tabs>
        <w:spacing w:after="0"/>
        <w:rPr>
          <w:rFonts w:ascii="Arial Narrow" w:hAnsi="Arial Narrow"/>
        </w:rPr>
      </w:pPr>
      <w:r w:rsidRPr="00C74E85">
        <w:rPr>
          <w:rFonts w:ascii="Arial Narrow" w:hAnsi="Arial Narrow"/>
        </w:rPr>
        <w:t xml:space="preserve">Any technology and system implementation </w:t>
      </w:r>
      <w:proofErr w:type="gramStart"/>
      <w:r w:rsidRPr="00C74E85">
        <w:rPr>
          <w:rFonts w:ascii="Arial Narrow" w:hAnsi="Arial Narrow"/>
        </w:rPr>
        <w:t>supports</w:t>
      </w:r>
      <w:proofErr w:type="gramEnd"/>
      <w:r w:rsidRPr="00C74E85">
        <w:rPr>
          <w:rFonts w:ascii="Arial Narrow" w:hAnsi="Arial Narrow"/>
        </w:rPr>
        <w:t xml:space="preserve"> needed to address identified needs for behavioral telehealth services to students and their families engaged with the school system. This may include the purchase of equipment, software, licenses, training, hosting and maintenance, and technical support services needed for the selected telehealth platform.</w:t>
      </w:r>
    </w:p>
    <w:p w14:paraId="0B2B3D97" w14:textId="2D2CAD85" w:rsidR="00D97D6D" w:rsidRPr="00C74E85" w:rsidRDefault="00C74E85" w:rsidP="00C74E85">
      <w:pPr>
        <w:pStyle w:val="ListParagraph"/>
        <w:numPr>
          <w:ilvl w:val="0"/>
          <w:numId w:val="29"/>
        </w:numPr>
        <w:tabs>
          <w:tab w:val="center" w:pos="4320"/>
          <w:tab w:val="right" w:pos="8640"/>
        </w:tabs>
        <w:spacing w:after="0"/>
        <w:rPr>
          <w:rFonts w:ascii="Arial Narrow" w:hAnsi="Arial Narrow"/>
        </w:rPr>
      </w:pPr>
      <w:r w:rsidRPr="00C74E85">
        <w:rPr>
          <w:rFonts w:ascii="Arial Narrow" w:hAnsi="Arial Narrow"/>
        </w:rPr>
        <w:t>Any combination of behavioral telehealth services of technology and system implementation supports.</w:t>
      </w:r>
    </w:p>
    <w:p w14:paraId="6C3C2645" w14:textId="77777777" w:rsidR="00926FB9" w:rsidRPr="002B5F03" w:rsidRDefault="00926FB9" w:rsidP="00CD0CE1">
      <w:pPr>
        <w:rPr>
          <w:rFonts w:ascii="Arial Narrow" w:hAnsi="Arial Narrow"/>
          <w:sz w:val="22"/>
          <w:szCs w:val="22"/>
        </w:rPr>
      </w:pPr>
    </w:p>
    <w:p w14:paraId="308C8D54" w14:textId="08AA5588" w:rsidR="00D51EEF" w:rsidRDefault="00D6198C" w:rsidP="00CD0CE1">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sidR="00D51EEF">
        <w:rPr>
          <w:rFonts w:ascii="Arial Narrow" w:hAnsi="Arial Narrow"/>
          <w:i/>
          <w:color w:val="000080"/>
          <w:sz w:val="22"/>
          <w:szCs w:val="22"/>
          <w:highlight w:val="yellow"/>
        </w:rPr>
        <w:t>of the s</w:t>
      </w:r>
      <w:r w:rsidRPr="0024214D">
        <w:rPr>
          <w:rFonts w:ascii="Arial Narrow" w:hAnsi="Arial Narrow"/>
          <w:i/>
          <w:color w:val="000080"/>
          <w:sz w:val="22"/>
          <w:szCs w:val="22"/>
          <w:highlight w:val="yellow"/>
        </w:rPr>
        <w:t xml:space="preserve">ervices provided </w:t>
      </w:r>
      <w:r w:rsidR="00D51EEF">
        <w:rPr>
          <w:rFonts w:ascii="Arial Narrow" w:hAnsi="Arial Narrow"/>
          <w:i/>
          <w:color w:val="000080"/>
          <w:sz w:val="22"/>
          <w:szCs w:val="22"/>
          <w:highlight w:val="yellow"/>
        </w:rPr>
        <w:t xml:space="preserve">and billed for under this </w:t>
      </w:r>
      <w:r w:rsidR="009B4CC0">
        <w:rPr>
          <w:rFonts w:ascii="Arial Narrow" w:hAnsi="Arial Narrow"/>
          <w:i/>
          <w:color w:val="000080"/>
          <w:sz w:val="22"/>
          <w:szCs w:val="22"/>
          <w:highlight w:val="yellow"/>
        </w:rPr>
        <w:t>cost pool</w:t>
      </w:r>
      <w:r w:rsidR="00D51EEF">
        <w:rPr>
          <w:rFonts w:ascii="Arial Narrow" w:hAnsi="Arial Narrow"/>
          <w:i/>
          <w:color w:val="000080"/>
          <w:sz w:val="22"/>
          <w:szCs w:val="22"/>
          <w:highlight w:val="yellow"/>
        </w:rPr>
        <w:t>, which</w:t>
      </w:r>
      <w:r w:rsidR="00303194">
        <w:rPr>
          <w:rFonts w:ascii="Arial Narrow" w:hAnsi="Arial Narrow"/>
          <w:i/>
          <w:color w:val="000080"/>
          <w:sz w:val="22"/>
          <w:szCs w:val="22"/>
          <w:highlight w:val="yellow"/>
        </w:rPr>
        <w:t xml:space="preserve"> could</w:t>
      </w:r>
      <w:r w:rsidR="00D51EEF">
        <w:rPr>
          <w:rFonts w:ascii="Arial Narrow" w:hAnsi="Arial Narrow"/>
          <w:i/>
          <w:color w:val="000080"/>
          <w:sz w:val="22"/>
          <w:szCs w:val="22"/>
          <w:highlight w:val="yellow"/>
        </w:rPr>
        <w:t xml:space="preserve">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B83000">
        <w:rPr>
          <w:rFonts w:ascii="Arial Narrow" w:hAnsi="Arial Narrow"/>
          <w:i/>
          <w:color w:val="000080"/>
          <w:sz w:val="22"/>
          <w:szCs w:val="22"/>
          <w:highlight w:val="yellow"/>
        </w:rPr>
        <w:t xml:space="preserve"> which could include cost center detail and descriptions.</w:t>
      </w:r>
      <w:r w:rsidR="00D51EEF">
        <w:rPr>
          <w:rFonts w:ascii="Arial Narrow" w:hAnsi="Arial Narrow"/>
          <w:i/>
          <w:color w:val="000080"/>
          <w:sz w:val="22"/>
          <w:szCs w:val="22"/>
          <w:highlight w:val="yellow"/>
        </w:rPr>
        <w:t xml:space="preserve"> </w:t>
      </w:r>
      <w:r w:rsidR="00C10B70"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303194">
        <w:rPr>
          <w:rFonts w:ascii="Arial Narrow" w:hAnsi="Arial Narrow"/>
          <w:i/>
          <w:color w:val="000080"/>
          <w:sz w:val="22"/>
          <w:szCs w:val="22"/>
          <w:highlight w:val="yellow"/>
        </w:rPr>
        <w:t xml:space="preserve">.  </w:t>
      </w:r>
      <w:r w:rsidR="00303194" w:rsidRPr="0024214D">
        <w:rPr>
          <w:rFonts w:ascii="Arial Narrow" w:hAnsi="Arial Narrow"/>
          <w:i/>
          <w:color w:val="000080"/>
          <w:sz w:val="22"/>
          <w:szCs w:val="22"/>
          <w:highlight w:val="yellow"/>
        </w:rPr>
        <w:t>If funding is not provided to the ME in their contract, include a statement to that effect here.</w:t>
      </w:r>
    </w:p>
    <w:p w14:paraId="678B8CC2" w14:textId="074C0A9C" w:rsidR="00E274EB" w:rsidRDefault="00E274EB" w:rsidP="00CD0CE1">
      <w:pPr>
        <w:rPr>
          <w:rFonts w:ascii="Arial Narrow" w:hAnsi="Arial Narrow"/>
          <w:i/>
          <w:color w:val="000080"/>
          <w:sz w:val="22"/>
          <w:szCs w:val="22"/>
        </w:rPr>
      </w:pPr>
    </w:p>
    <w:p w14:paraId="04948C4B" w14:textId="77777777" w:rsidR="00D4507D" w:rsidRDefault="00D4507D" w:rsidP="006D2212">
      <w:pPr>
        <w:rPr>
          <w:rFonts w:ascii="Arial Narrow" w:hAnsi="Arial Narrow"/>
          <w:sz w:val="22"/>
          <w:szCs w:val="22"/>
        </w:rPr>
      </w:pPr>
    </w:p>
    <w:p w14:paraId="65DE8548" w14:textId="23B8E676" w:rsidR="00E465BA" w:rsidRDefault="00E465BA" w:rsidP="006D2212">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24214D">
        <w:rPr>
          <w:rFonts w:ascii="Arial Narrow" w:hAnsi="Arial Narrow"/>
          <w:b/>
          <w:sz w:val="22"/>
          <w:szCs w:val="22"/>
        </w:rPr>
        <w:t>Substance Abu</w:t>
      </w:r>
      <w:r w:rsidRPr="00A36348">
        <w:rPr>
          <w:rFonts w:ascii="Arial Narrow" w:hAnsi="Arial Narrow"/>
          <w:b/>
          <w:sz w:val="22"/>
          <w:szCs w:val="22"/>
        </w:rPr>
        <w:t>se</w:t>
      </w:r>
      <w:r>
        <w:rPr>
          <w:rFonts w:ascii="Arial Narrow" w:hAnsi="Arial Narrow"/>
          <w:b/>
          <w:sz w:val="22"/>
          <w:szCs w:val="22"/>
        </w:rPr>
        <w:t xml:space="preserve"> – Discretionary Grants Funding</w:t>
      </w:r>
    </w:p>
    <w:p w14:paraId="57450088" w14:textId="77777777" w:rsidR="00E465BA" w:rsidRDefault="00E465BA" w:rsidP="006D2212">
      <w:pPr>
        <w:rPr>
          <w:rFonts w:ascii="Arial Narrow" w:hAnsi="Arial Narrow"/>
          <w:b/>
          <w:sz w:val="22"/>
          <w:szCs w:val="22"/>
          <w:u w:val="single"/>
        </w:rPr>
      </w:pPr>
    </w:p>
    <w:p w14:paraId="3BC9F7DA" w14:textId="7BBBBE64" w:rsidR="00DE308A" w:rsidRDefault="00015477" w:rsidP="00C74E85">
      <w:pPr>
        <w:rPr>
          <w:rFonts w:ascii="Arial Narrow" w:hAnsi="Arial Narrow" w:cs="Arial"/>
          <w:sz w:val="22"/>
          <w:szCs w:val="22"/>
        </w:rPr>
      </w:pPr>
      <w:r w:rsidRPr="007B5063">
        <w:rPr>
          <w:rFonts w:ascii="Arial Narrow" w:hAnsi="Arial Narrow"/>
          <w:b/>
          <w:sz w:val="22"/>
          <w:szCs w:val="22"/>
          <w:u w:val="single"/>
        </w:rPr>
        <w:t>MSRC</w:t>
      </w:r>
      <w:r w:rsidR="00DE308A">
        <w:rPr>
          <w:rFonts w:ascii="Arial Narrow" w:hAnsi="Arial Narrow"/>
          <w:b/>
          <w:sz w:val="22"/>
          <w:szCs w:val="22"/>
          <w:u w:val="single"/>
        </w:rPr>
        <w:t>3</w:t>
      </w:r>
      <w:r w:rsidRPr="007B5063">
        <w:rPr>
          <w:rFonts w:ascii="Arial Narrow" w:hAnsi="Arial Narrow"/>
          <w:b/>
          <w:sz w:val="22"/>
          <w:szCs w:val="22"/>
          <w:u w:val="single"/>
        </w:rPr>
        <w:t xml:space="preserve"> - ME ST Opioid Response Disc Rec Comm Org</w:t>
      </w:r>
      <w:r w:rsidRPr="007B5063">
        <w:rPr>
          <w:rFonts w:ascii="Arial Narrow" w:hAnsi="Arial Narrow"/>
          <w:sz w:val="22"/>
          <w:szCs w:val="22"/>
          <w:u w:val="single"/>
        </w:rPr>
        <w:t xml:space="preserve"> </w:t>
      </w:r>
      <w:r w:rsidRPr="007B5063">
        <w:rPr>
          <w:rFonts w:ascii="Arial Narrow" w:hAnsi="Arial Narrow"/>
          <w:b/>
          <w:sz w:val="22"/>
          <w:szCs w:val="22"/>
          <w:u w:val="single"/>
        </w:rPr>
        <w:t xml:space="preserve">– Year </w:t>
      </w:r>
      <w:r w:rsidR="00DE308A">
        <w:rPr>
          <w:rFonts w:ascii="Arial Narrow" w:hAnsi="Arial Narrow"/>
          <w:b/>
          <w:sz w:val="22"/>
          <w:szCs w:val="22"/>
          <w:u w:val="single"/>
        </w:rPr>
        <w:t>3</w:t>
      </w:r>
      <w:r w:rsidRPr="007B5063">
        <w:rPr>
          <w:rFonts w:ascii="Arial Narrow" w:hAnsi="Arial Narrow"/>
          <w:b/>
          <w:sz w:val="22"/>
          <w:szCs w:val="22"/>
        </w:rPr>
        <w:t xml:space="preserve"> </w:t>
      </w:r>
      <w:r w:rsidRPr="007B5063">
        <w:rPr>
          <w:rFonts w:ascii="Arial Narrow" w:hAnsi="Arial Narrow"/>
          <w:sz w:val="22"/>
          <w:szCs w:val="22"/>
        </w:rPr>
        <w:t xml:space="preserve">- </w:t>
      </w:r>
      <w:r w:rsidRPr="007B5063">
        <w:rPr>
          <w:rFonts w:ascii="Arial Narrow" w:hAnsi="Arial Narrow" w:cs="Arial"/>
          <w:sz w:val="22"/>
          <w:szCs w:val="22"/>
        </w:rPr>
        <w:t xml:space="preserve">This cost pool </w:t>
      </w:r>
      <w:r w:rsidR="00C74E85" w:rsidRPr="00C74E85">
        <w:rPr>
          <w:rFonts w:ascii="Arial Narrow" w:hAnsi="Arial Narrow" w:cs="Arial"/>
          <w:sz w:val="22"/>
          <w:szCs w:val="22"/>
        </w:rPr>
        <w:t>captures allowable costs of implementing Recovery Community Organizations (RCOs) under the State Opioid Response II (SOR II) Grant. Funds may be utilized for operational startup costs and ongoing services including outreach, information and referral, recovery support, and incidental expenses. These services can be flexibly staged and may be provided prior to, during, and after treatment. They are designed to support and coach an adult or child and family to regain or develop skills to live, work, and learn successfully in the community. Funds under this OCA may also be used for medical services and medication assisted treatment, however, this only applies to RCOs that use the hub and spoke model where RCOs are paying DATA waivered primary care physicians that are providing medication management for their uninsured participants. RCOs will also implement use of the Recovery Capital Scale as a component of the recovery planning process</w:t>
      </w:r>
      <w:r w:rsidR="00DE308A" w:rsidRPr="00DE308A">
        <w:rPr>
          <w:rFonts w:ascii="Arial Narrow" w:hAnsi="Arial Narrow" w:cs="Arial"/>
          <w:sz w:val="22"/>
          <w:szCs w:val="22"/>
        </w:rPr>
        <w:t>.</w:t>
      </w:r>
    </w:p>
    <w:p w14:paraId="10A391E5" w14:textId="77777777" w:rsidR="00DE308A" w:rsidRPr="007B5063" w:rsidRDefault="00DE308A" w:rsidP="00DE308A">
      <w:pPr>
        <w:rPr>
          <w:rFonts w:ascii="Arial Narrow" w:hAnsi="Arial Narrow" w:cs="Arial"/>
          <w:sz w:val="22"/>
          <w:szCs w:val="22"/>
        </w:rPr>
      </w:pPr>
    </w:p>
    <w:p w14:paraId="49E01A68" w14:textId="77777777" w:rsidR="00015477" w:rsidRPr="007B5063" w:rsidRDefault="00015477" w:rsidP="00015477">
      <w:pPr>
        <w:rPr>
          <w:rFonts w:ascii="Arial Narrow" w:hAnsi="Arial Narrow" w:cs="Arial"/>
          <w:sz w:val="22"/>
          <w:szCs w:val="22"/>
        </w:rPr>
      </w:pPr>
      <w:r w:rsidRPr="007B5063">
        <w:rPr>
          <w:rFonts w:ascii="Arial Narrow" w:hAnsi="Arial Narrow" w:cs="Arial"/>
          <w:sz w:val="22"/>
          <w:szCs w:val="22"/>
        </w:rPr>
        <w:t xml:space="preserve">State Opioid Response funds may not be used for the following purposes: </w:t>
      </w:r>
    </w:p>
    <w:p w14:paraId="3561F447" w14:textId="77777777" w:rsidR="00015477" w:rsidRPr="007B5063" w:rsidRDefault="00015477" w:rsidP="00015477">
      <w:pPr>
        <w:pStyle w:val="ListParagraph"/>
        <w:numPr>
          <w:ilvl w:val="0"/>
          <w:numId w:val="13"/>
        </w:numPr>
        <w:spacing w:after="0"/>
        <w:ind w:left="720"/>
        <w:rPr>
          <w:rFonts w:ascii="Arial Narrow" w:hAnsi="Arial Narrow" w:cs="Arial"/>
        </w:rPr>
      </w:pPr>
      <w:r w:rsidRPr="007B5063">
        <w:rPr>
          <w:rFonts w:ascii="Arial Narrow" w:hAnsi="Arial Narrow" w:cs="Arial"/>
        </w:rPr>
        <w:t>Make direct payments to individuals to enter treatment or continue to participate in prevention or treatment services.</w:t>
      </w:r>
    </w:p>
    <w:p w14:paraId="09E5223C" w14:textId="77777777" w:rsidR="00015477" w:rsidRPr="007B5063" w:rsidRDefault="00015477" w:rsidP="00015477">
      <w:pPr>
        <w:pStyle w:val="ListParagraph"/>
        <w:numPr>
          <w:ilvl w:val="0"/>
          <w:numId w:val="13"/>
        </w:numPr>
        <w:spacing w:after="0"/>
        <w:ind w:left="720"/>
        <w:rPr>
          <w:rFonts w:ascii="Arial Narrow" w:hAnsi="Arial Narrow" w:cs="Arial"/>
        </w:rPr>
      </w:pPr>
      <w:r w:rsidRPr="007B5063">
        <w:rPr>
          <w:rFonts w:ascii="Arial Narrow" w:hAnsi="Arial Narrow" w:cs="Arial"/>
        </w:rPr>
        <w:t xml:space="preserve">To pay for construction or purchase of structures. </w:t>
      </w:r>
    </w:p>
    <w:p w14:paraId="365F147D" w14:textId="77777777" w:rsidR="00015477" w:rsidRPr="007B5063" w:rsidRDefault="00015477" w:rsidP="00015477">
      <w:pPr>
        <w:pStyle w:val="ListParagraph"/>
        <w:numPr>
          <w:ilvl w:val="0"/>
          <w:numId w:val="13"/>
        </w:numPr>
        <w:spacing w:after="0"/>
        <w:ind w:left="720"/>
        <w:rPr>
          <w:rFonts w:ascii="Arial Narrow" w:hAnsi="Arial Narrow" w:cs="Arial"/>
        </w:rPr>
      </w:pPr>
      <w:r w:rsidRPr="007B5063">
        <w:rPr>
          <w:rFonts w:ascii="Arial Narrow" w:hAnsi="Arial Narrow" w:cs="Arial"/>
        </w:rPr>
        <w:t xml:space="preserve">To pay the salary of an individual at a rate in excess of </w:t>
      </w:r>
      <w:r w:rsidRPr="007B5063">
        <w:rPr>
          <w:rFonts w:ascii="Arial Narrow" w:hAnsi="Arial Narrow"/>
        </w:rPr>
        <w:t xml:space="preserve">Level II of the Executive Schedule, published by the U.S. Office of Personnel Management at: </w:t>
      </w:r>
      <w:hyperlink r:id="rId11" w:history="1">
        <w:r w:rsidRPr="007B5063">
          <w:rPr>
            <w:rStyle w:val="Hyperlink"/>
            <w:rFonts w:ascii="Arial Narrow" w:hAnsi="Arial Narrow"/>
          </w:rPr>
          <w:t>https://www.opm.gov/policy-data-oversight/pay-leave/salaries-wages/</w:t>
        </w:r>
      </w:hyperlink>
      <w:r w:rsidRPr="007B5063">
        <w:rPr>
          <w:rFonts w:ascii="Arial Narrow" w:hAnsi="Arial Narrow" w:cs="Arial"/>
        </w:rPr>
        <w:t xml:space="preserve">. </w:t>
      </w:r>
    </w:p>
    <w:p w14:paraId="78A1DE31" w14:textId="77777777" w:rsidR="00015477" w:rsidRPr="007B5063" w:rsidRDefault="00015477" w:rsidP="00015477">
      <w:pPr>
        <w:pStyle w:val="ListParagraph"/>
        <w:numPr>
          <w:ilvl w:val="0"/>
          <w:numId w:val="13"/>
        </w:numPr>
        <w:spacing w:after="0"/>
        <w:ind w:left="720"/>
        <w:rPr>
          <w:rFonts w:ascii="Arial Narrow" w:hAnsi="Arial Narrow"/>
        </w:rPr>
      </w:pPr>
      <w:r w:rsidRPr="007B5063">
        <w:rPr>
          <w:rFonts w:ascii="Arial Narrow" w:hAnsi="Arial Narrow" w:cs="Arial"/>
        </w:rPr>
        <w:t>To supplant (or replace) current funding of existing services.</w:t>
      </w:r>
    </w:p>
    <w:p w14:paraId="74D5F562" w14:textId="77777777" w:rsidR="00015477" w:rsidRDefault="00015477" w:rsidP="00015477">
      <w:pPr>
        <w:ind w:left="720"/>
        <w:rPr>
          <w:rFonts w:ascii="Arial Narrow" w:hAnsi="Arial Narrow"/>
          <w:sz w:val="22"/>
          <w:szCs w:val="22"/>
        </w:rPr>
      </w:pPr>
    </w:p>
    <w:p w14:paraId="4F33ACE8" w14:textId="77777777" w:rsidR="00015477" w:rsidRDefault="00015477" w:rsidP="00015477">
      <w:pPr>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837BFA">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w:t>
      </w:r>
      <w:r w:rsidRPr="00301525">
        <w:rPr>
          <w:rFonts w:ascii="Arial Narrow" w:hAnsi="Arial Narrow"/>
          <w:i/>
          <w:color w:val="000080"/>
          <w:sz w:val="22"/>
          <w:szCs w:val="22"/>
          <w:highlight w:val="yellow"/>
        </w:rPr>
        <w:t xml:space="preserve">The ME should provide the general ledger account and sub-account codes as listed in the Chart of Accounts that are used to capture the </w:t>
      </w:r>
      <w:r w:rsidRPr="00301525">
        <w:rPr>
          <w:rFonts w:ascii="Arial Narrow" w:hAnsi="Arial Narrow"/>
          <w:i/>
          <w:color w:val="000080"/>
          <w:sz w:val="22"/>
          <w:szCs w:val="22"/>
          <w:highlight w:val="yellow"/>
        </w:rPr>
        <w:lastRenderedPageBreak/>
        <w:t>costs included in this cost pool.  If the account/sub-account codes are not unique for this cost pool, explain how the costs are identified for this cost pool.  Attachments may be used to simplify the explanation of allocated costs.</w:t>
      </w:r>
    </w:p>
    <w:p w14:paraId="0C7D2750" w14:textId="77777777" w:rsidR="00015477" w:rsidRDefault="00015477" w:rsidP="00015477">
      <w:pPr>
        <w:rPr>
          <w:rFonts w:ascii="Arial Narrow" w:hAnsi="Arial Narrow"/>
          <w:sz w:val="22"/>
          <w:szCs w:val="22"/>
        </w:rPr>
      </w:pPr>
    </w:p>
    <w:p w14:paraId="650C8178" w14:textId="05BD85F2" w:rsidR="00015477" w:rsidRPr="0046251C" w:rsidRDefault="00015477" w:rsidP="0012435C">
      <w:pPr>
        <w:rPr>
          <w:rFonts w:ascii="Arial Narrow" w:hAnsi="Arial Narrow"/>
        </w:rPr>
      </w:pPr>
      <w:bookmarkStart w:id="6" w:name="_Hlk47338282"/>
      <w:r w:rsidRPr="0012435C">
        <w:rPr>
          <w:rFonts w:ascii="Arial Narrow" w:hAnsi="Arial Narrow"/>
          <w:b/>
          <w:sz w:val="22"/>
          <w:szCs w:val="22"/>
          <w:u w:val="single"/>
        </w:rPr>
        <w:t>MSSG</w:t>
      </w:r>
      <w:r w:rsidR="00DE308A">
        <w:rPr>
          <w:rFonts w:ascii="Arial Narrow" w:hAnsi="Arial Narrow"/>
          <w:b/>
          <w:sz w:val="22"/>
          <w:szCs w:val="22"/>
          <w:u w:val="single"/>
        </w:rPr>
        <w:t>3</w:t>
      </w:r>
      <w:r w:rsidRPr="0012435C">
        <w:rPr>
          <w:rFonts w:ascii="Arial Narrow" w:hAnsi="Arial Narrow"/>
          <w:b/>
          <w:sz w:val="22"/>
          <w:szCs w:val="22"/>
          <w:u w:val="single"/>
        </w:rPr>
        <w:t xml:space="preserve"> - ME State Opioid Response Disc Grant-GPRA </w:t>
      </w:r>
      <w:bookmarkEnd w:id="6"/>
      <w:r w:rsidR="00155853">
        <w:rPr>
          <w:rFonts w:ascii="Arial Narrow" w:hAnsi="Arial Narrow"/>
          <w:b/>
          <w:sz w:val="22"/>
          <w:szCs w:val="22"/>
          <w:u w:val="single"/>
        </w:rPr>
        <w:t>– Year 3</w:t>
      </w:r>
      <w:r w:rsidRPr="0012435C">
        <w:rPr>
          <w:rFonts w:ascii="Arial Narrow" w:hAnsi="Arial Narrow"/>
          <w:sz w:val="22"/>
          <w:szCs w:val="22"/>
        </w:rPr>
        <w:t xml:space="preserve">– </w:t>
      </w:r>
      <w:r w:rsidR="0012435C" w:rsidRPr="0012435C">
        <w:rPr>
          <w:rFonts w:ascii="Arial Narrow" w:hAnsi="Arial Narrow" w:cs="Arial"/>
          <w:sz w:val="22"/>
          <w:szCs w:val="22"/>
        </w:rPr>
        <w:t xml:space="preserve">This cost pool </w:t>
      </w:r>
      <w:r w:rsidR="00C74E85" w:rsidRPr="00C74E85">
        <w:rPr>
          <w:rFonts w:ascii="Arial Narrow" w:hAnsi="Arial Narrow" w:cs="Arial"/>
          <w:sz w:val="22"/>
          <w:szCs w:val="22"/>
        </w:rPr>
        <w:t>captures the allowable costs of contracted network service providers to assist them with administration of the required Government Performance and Results Act (GPRA) data collection under the State Opioid Response II (SOR II) Grant. Allowable activities are limited to administration of the GPRA tool, including participant interviews, data collection and evaluation services, data entry and quality assurance staffing to support timely and accurate federal reporting into SPARS (SAMHSA Performance Accountability and Reporting System) as required by SAMHSA</w:t>
      </w:r>
      <w:r w:rsidR="0012435C" w:rsidRPr="0012435C">
        <w:rPr>
          <w:rFonts w:ascii="Arial Narrow" w:hAnsi="Arial Narrow" w:cs="Arial"/>
          <w:sz w:val="22"/>
          <w:szCs w:val="22"/>
        </w:rPr>
        <w:t>.</w:t>
      </w:r>
    </w:p>
    <w:p w14:paraId="2BCFCFF5" w14:textId="3B329FCA" w:rsidR="00015477" w:rsidRDefault="00015477" w:rsidP="0012435C">
      <w:pPr>
        <w:rPr>
          <w:rFonts w:ascii="Arial Narrow" w:hAnsi="Arial Narrow"/>
          <w:sz w:val="22"/>
          <w:szCs w:val="22"/>
        </w:rPr>
      </w:pPr>
    </w:p>
    <w:p w14:paraId="5BEE7134" w14:textId="77777777" w:rsidR="0012435C" w:rsidRPr="007B5063" w:rsidRDefault="0012435C" w:rsidP="0012435C">
      <w:pPr>
        <w:rPr>
          <w:rFonts w:ascii="Arial Narrow" w:hAnsi="Arial Narrow" w:cs="Arial"/>
          <w:sz w:val="22"/>
          <w:szCs w:val="22"/>
        </w:rPr>
      </w:pPr>
      <w:r w:rsidRPr="007B5063">
        <w:rPr>
          <w:rFonts w:ascii="Arial Narrow" w:hAnsi="Arial Narrow" w:cs="Arial"/>
          <w:sz w:val="22"/>
          <w:szCs w:val="22"/>
        </w:rPr>
        <w:t xml:space="preserve">State Opioid Response funds may not be used for the following purposes: </w:t>
      </w:r>
    </w:p>
    <w:p w14:paraId="6579CC41" w14:textId="77777777" w:rsidR="0012435C" w:rsidRPr="007B5063" w:rsidRDefault="0012435C" w:rsidP="0012435C">
      <w:pPr>
        <w:pStyle w:val="ListParagraph"/>
        <w:numPr>
          <w:ilvl w:val="0"/>
          <w:numId w:val="13"/>
        </w:numPr>
        <w:spacing w:after="0"/>
        <w:ind w:left="720"/>
        <w:rPr>
          <w:rFonts w:ascii="Arial Narrow" w:hAnsi="Arial Narrow" w:cs="Arial"/>
        </w:rPr>
      </w:pPr>
      <w:r w:rsidRPr="007B5063">
        <w:rPr>
          <w:rFonts w:ascii="Arial Narrow" w:hAnsi="Arial Narrow" w:cs="Arial"/>
        </w:rPr>
        <w:t>Make direct payments to individuals to enter treatment or continue to participate in prevention or treatment services.</w:t>
      </w:r>
    </w:p>
    <w:p w14:paraId="0C9DB6D4" w14:textId="77777777" w:rsidR="0012435C" w:rsidRPr="007B5063" w:rsidRDefault="0012435C" w:rsidP="0012435C">
      <w:pPr>
        <w:pStyle w:val="ListParagraph"/>
        <w:numPr>
          <w:ilvl w:val="0"/>
          <w:numId w:val="13"/>
        </w:numPr>
        <w:spacing w:after="0"/>
        <w:ind w:left="720"/>
        <w:rPr>
          <w:rFonts w:ascii="Arial Narrow" w:hAnsi="Arial Narrow" w:cs="Arial"/>
        </w:rPr>
      </w:pPr>
      <w:r w:rsidRPr="007B5063">
        <w:rPr>
          <w:rFonts w:ascii="Arial Narrow" w:hAnsi="Arial Narrow" w:cs="Arial"/>
        </w:rPr>
        <w:t xml:space="preserve">To pay for construction or purchase of structures. </w:t>
      </w:r>
    </w:p>
    <w:p w14:paraId="197B94FF" w14:textId="77777777" w:rsidR="0012435C" w:rsidRPr="007B5063" w:rsidRDefault="0012435C" w:rsidP="0012435C">
      <w:pPr>
        <w:pStyle w:val="ListParagraph"/>
        <w:numPr>
          <w:ilvl w:val="0"/>
          <w:numId w:val="13"/>
        </w:numPr>
        <w:spacing w:after="0"/>
        <w:ind w:left="720"/>
        <w:rPr>
          <w:rFonts w:ascii="Arial Narrow" w:hAnsi="Arial Narrow" w:cs="Arial"/>
        </w:rPr>
      </w:pPr>
      <w:r w:rsidRPr="007B5063">
        <w:rPr>
          <w:rFonts w:ascii="Arial Narrow" w:hAnsi="Arial Narrow" w:cs="Arial"/>
        </w:rPr>
        <w:t xml:space="preserve">To pay the salary of an individual at a rate in excess of </w:t>
      </w:r>
      <w:r w:rsidRPr="007B5063">
        <w:rPr>
          <w:rFonts w:ascii="Arial Narrow" w:hAnsi="Arial Narrow"/>
        </w:rPr>
        <w:t xml:space="preserve">Level II of the Executive Schedule, published by the U.S. Office of Personnel Management at: </w:t>
      </w:r>
      <w:hyperlink r:id="rId12" w:history="1">
        <w:r w:rsidRPr="007B5063">
          <w:rPr>
            <w:rStyle w:val="Hyperlink"/>
            <w:rFonts w:ascii="Arial Narrow" w:hAnsi="Arial Narrow"/>
          </w:rPr>
          <w:t>https://www.opm.gov/policy-data-oversight/pay-leave/salaries-wages/</w:t>
        </w:r>
      </w:hyperlink>
      <w:r w:rsidRPr="007B5063">
        <w:rPr>
          <w:rFonts w:ascii="Arial Narrow" w:hAnsi="Arial Narrow" w:cs="Arial"/>
        </w:rPr>
        <w:t xml:space="preserve">. </w:t>
      </w:r>
    </w:p>
    <w:p w14:paraId="350FB408" w14:textId="77777777" w:rsidR="0012435C" w:rsidRPr="007B5063" w:rsidRDefault="0012435C" w:rsidP="0012435C">
      <w:pPr>
        <w:pStyle w:val="ListParagraph"/>
        <w:numPr>
          <w:ilvl w:val="0"/>
          <w:numId w:val="13"/>
        </w:numPr>
        <w:spacing w:after="0"/>
        <w:ind w:left="720"/>
        <w:rPr>
          <w:rFonts w:ascii="Arial Narrow" w:hAnsi="Arial Narrow"/>
        </w:rPr>
      </w:pPr>
      <w:r w:rsidRPr="007B5063">
        <w:rPr>
          <w:rFonts w:ascii="Arial Narrow" w:hAnsi="Arial Narrow" w:cs="Arial"/>
        </w:rPr>
        <w:t>To supplant (or replace) current funding of existing services.</w:t>
      </w:r>
    </w:p>
    <w:p w14:paraId="2028E539" w14:textId="77777777" w:rsidR="0012435C" w:rsidRDefault="0012435C" w:rsidP="0012435C">
      <w:pPr>
        <w:rPr>
          <w:rFonts w:ascii="Arial Narrow" w:hAnsi="Arial Narrow"/>
          <w:sz w:val="22"/>
          <w:szCs w:val="22"/>
        </w:rPr>
      </w:pPr>
    </w:p>
    <w:p w14:paraId="5E69AB0A" w14:textId="77777777" w:rsidR="00015477" w:rsidRDefault="00015477" w:rsidP="00015477">
      <w:pPr>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837BFA">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16D391F3" w14:textId="77777777" w:rsidR="00015477" w:rsidRDefault="00015477" w:rsidP="00015477">
      <w:pPr>
        <w:rPr>
          <w:rFonts w:ascii="Arial Narrow" w:hAnsi="Arial Narrow"/>
          <w:i/>
          <w:color w:val="000080"/>
          <w:sz w:val="22"/>
          <w:szCs w:val="22"/>
        </w:rPr>
      </w:pPr>
    </w:p>
    <w:p w14:paraId="28668100" w14:textId="77777777" w:rsidR="00C74E85" w:rsidRPr="00C74E85" w:rsidRDefault="00015477" w:rsidP="00C74E85">
      <w:pPr>
        <w:rPr>
          <w:rFonts w:ascii="Arial Narrow" w:hAnsi="Arial Narrow" w:cs="Arial"/>
          <w:sz w:val="22"/>
          <w:szCs w:val="22"/>
        </w:rPr>
      </w:pPr>
      <w:r w:rsidRPr="009C5256">
        <w:rPr>
          <w:rFonts w:ascii="Arial Narrow" w:hAnsi="Arial Narrow"/>
          <w:b/>
          <w:sz w:val="22"/>
          <w:szCs w:val="22"/>
          <w:u w:val="single"/>
        </w:rPr>
        <w:t>MSSM</w:t>
      </w:r>
      <w:r w:rsidR="00155853">
        <w:rPr>
          <w:rFonts w:ascii="Arial Narrow" w:hAnsi="Arial Narrow"/>
          <w:b/>
          <w:sz w:val="22"/>
          <w:szCs w:val="22"/>
          <w:u w:val="single"/>
        </w:rPr>
        <w:t>3</w:t>
      </w:r>
      <w:r w:rsidRPr="009C5256">
        <w:rPr>
          <w:rFonts w:ascii="Arial Narrow" w:hAnsi="Arial Narrow"/>
          <w:b/>
          <w:sz w:val="22"/>
          <w:szCs w:val="22"/>
          <w:u w:val="single"/>
        </w:rPr>
        <w:t xml:space="preserve"> - ME State Opioid Response SVCS-MAT – Year </w:t>
      </w:r>
      <w:r w:rsidR="00155853">
        <w:rPr>
          <w:rFonts w:ascii="Arial Narrow" w:hAnsi="Arial Narrow"/>
          <w:b/>
          <w:sz w:val="22"/>
          <w:szCs w:val="22"/>
          <w:u w:val="single"/>
        </w:rPr>
        <w:t>3</w:t>
      </w:r>
      <w:r w:rsidRPr="009C5256">
        <w:rPr>
          <w:rFonts w:ascii="Arial Narrow" w:hAnsi="Arial Narrow"/>
          <w:b/>
          <w:sz w:val="22"/>
          <w:szCs w:val="22"/>
        </w:rPr>
        <w:t xml:space="preserve"> – </w:t>
      </w:r>
      <w:r w:rsidRPr="009C5256">
        <w:rPr>
          <w:rFonts w:ascii="Arial Narrow" w:hAnsi="Arial Narrow" w:cs="Arial"/>
          <w:sz w:val="22"/>
          <w:szCs w:val="22"/>
        </w:rPr>
        <w:t xml:space="preserve">This cost pool </w:t>
      </w:r>
      <w:r w:rsidR="00C74E85" w:rsidRPr="00C74E85">
        <w:rPr>
          <w:rFonts w:ascii="Arial Narrow" w:hAnsi="Arial Narrow" w:cs="Arial"/>
          <w:sz w:val="22"/>
          <w:szCs w:val="22"/>
        </w:rPr>
        <w:t>captures the allowable costs of Medication-Assisted Treatment (MAT) and other treatment and recovery support services provided under the State Opioid Response II (SOR II) Grant. Services may only be provided to individuals that misuse opioids or stimulants, individuals that experience an opioid or stimulant overdose, and individuals with opioid or stimulant use disorders.</w:t>
      </w:r>
    </w:p>
    <w:p w14:paraId="7F6FA7B3" w14:textId="77777777" w:rsidR="00C74E85" w:rsidRPr="00C74E85" w:rsidRDefault="00C74E85" w:rsidP="00C74E85">
      <w:pPr>
        <w:rPr>
          <w:rFonts w:ascii="Arial Narrow" w:hAnsi="Arial Narrow" w:cs="Arial"/>
          <w:sz w:val="22"/>
          <w:szCs w:val="22"/>
        </w:rPr>
      </w:pPr>
    </w:p>
    <w:p w14:paraId="798181E6" w14:textId="77777777" w:rsidR="00C74E85" w:rsidRPr="00C74E85" w:rsidRDefault="00C74E85" w:rsidP="00C74E85">
      <w:pPr>
        <w:rPr>
          <w:rFonts w:ascii="Arial Narrow" w:hAnsi="Arial Narrow" w:cs="Arial"/>
          <w:sz w:val="22"/>
          <w:szCs w:val="22"/>
        </w:rPr>
      </w:pPr>
      <w:r w:rsidRPr="00C74E85">
        <w:rPr>
          <w:rFonts w:ascii="Arial Narrow" w:hAnsi="Arial Narrow" w:cs="Arial"/>
          <w:sz w:val="22"/>
          <w:szCs w:val="22"/>
        </w:rPr>
        <w:t xml:space="preserve">When treating individuals with opioid use disorders or opioid misuse, the covered services described in ch. 65E-14.021, F.A.C., are allowable uses of these funds when provided in conjunction with methadone, buprenorphine, or oral naltrexone maintenance. These funds may also be used to support individuals receiving injectable extended-release naltrexone (Vivitrol) provided under funding available through the Florida Alcohol and Drug Abuse Association, except for Assessment, Medical Services and Medication-Assisted Treatment when </w:t>
      </w:r>
    </w:p>
    <w:p w14:paraId="786148C4" w14:textId="77777777" w:rsidR="00C74E85" w:rsidRPr="00C74E85" w:rsidRDefault="00C74E85" w:rsidP="00C74E85">
      <w:pPr>
        <w:rPr>
          <w:rFonts w:ascii="Arial Narrow" w:hAnsi="Arial Narrow" w:cs="Arial"/>
          <w:sz w:val="22"/>
          <w:szCs w:val="22"/>
        </w:rPr>
      </w:pPr>
    </w:p>
    <w:p w14:paraId="47317CEA" w14:textId="77777777" w:rsidR="00C74E85" w:rsidRPr="00C74E85" w:rsidRDefault="00C74E85" w:rsidP="00C74E85">
      <w:pPr>
        <w:rPr>
          <w:rFonts w:ascii="Arial Narrow" w:hAnsi="Arial Narrow" w:cs="Arial"/>
          <w:sz w:val="22"/>
          <w:szCs w:val="22"/>
        </w:rPr>
      </w:pPr>
      <w:r w:rsidRPr="00C74E85">
        <w:rPr>
          <w:rFonts w:ascii="Arial Narrow" w:hAnsi="Arial Narrow" w:cs="Arial"/>
          <w:sz w:val="22"/>
          <w:szCs w:val="22"/>
        </w:rPr>
        <w:t>Allowable Covered Services:  Aftercare; Assessment; Case Management; Crisis Support/Emergency; Day Care; Day Treatment; Incidental Expenses, excluding direct payments to participants; Intervention; Outreach; Medical Services; Medication-Assisted Treatment using methadone, buprenorphine, or naltrexone; Outpatient; Information and Referral; In-Home and On-Site; Recovery Support; Respite; Supported Employment; Supportive Housing/Living; Inpatient Detoxification; Residential Levels I and II; Outpatient Detoxification. If medical withdrawal (detoxification) services are provided to individuals with opioid use disorders, it must be accompanied by naltrexone. Individuals with opioid use disorder may only be served in Residential Levels I and II if they are inducted on methadone, buprenorphine, or naltrexone. When determining level of care, individuals must be assessed using the ASAM dimension spectrum criteria to determine appropriate care level followed by documentation justifying placement. Level of care should be reevaluated at least every 5 days for inpatient detoxification placements and every 15 days for residential treatment placements.</w:t>
      </w:r>
    </w:p>
    <w:p w14:paraId="509204A2" w14:textId="77777777" w:rsidR="00C74E85" w:rsidRPr="00C74E85" w:rsidRDefault="00C74E85" w:rsidP="00C74E85">
      <w:pPr>
        <w:rPr>
          <w:rFonts w:ascii="Arial Narrow" w:hAnsi="Arial Narrow" w:cs="Arial"/>
          <w:sz w:val="22"/>
          <w:szCs w:val="22"/>
        </w:rPr>
      </w:pPr>
    </w:p>
    <w:p w14:paraId="093AC8F9" w14:textId="0CC89CB6" w:rsidR="00015477" w:rsidRPr="009C5256" w:rsidRDefault="00C74E85" w:rsidP="00C74E85">
      <w:pPr>
        <w:rPr>
          <w:rFonts w:ascii="Arial Narrow" w:hAnsi="Arial Narrow"/>
          <w:sz w:val="22"/>
          <w:szCs w:val="22"/>
        </w:rPr>
      </w:pPr>
      <w:r w:rsidRPr="00C74E85">
        <w:rPr>
          <w:rFonts w:ascii="Arial Narrow" w:hAnsi="Arial Narrow" w:cs="Arial"/>
          <w:sz w:val="22"/>
          <w:szCs w:val="22"/>
        </w:rPr>
        <w:t>These funds may also be used to support hospital bridge programs that involve outreach, engagement, medication induction, and linkage to evidence-based treatment and recovery support services. These funds may also be used to support eligible treatment and recovery support services provided through child welfare programs</w:t>
      </w:r>
      <w:r w:rsidR="00015477" w:rsidRPr="009C5256">
        <w:rPr>
          <w:rFonts w:ascii="Arial Narrow" w:hAnsi="Arial Narrow" w:cs="Arial"/>
          <w:sz w:val="22"/>
          <w:szCs w:val="22"/>
        </w:rPr>
        <w:t>.</w:t>
      </w:r>
    </w:p>
    <w:p w14:paraId="2F3CC017" w14:textId="77777777" w:rsidR="00015477" w:rsidRPr="009C5256" w:rsidRDefault="00015477" w:rsidP="00015477">
      <w:pPr>
        <w:rPr>
          <w:rFonts w:ascii="Arial Narrow" w:hAnsi="Arial Narrow"/>
          <w:sz w:val="22"/>
          <w:szCs w:val="22"/>
        </w:rPr>
      </w:pPr>
    </w:p>
    <w:p w14:paraId="48A1FEB5" w14:textId="77777777" w:rsidR="00015477" w:rsidRPr="009C5256" w:rsidRDefault="00015477" w:rsidP="00015477">
      <w:pPr>
        <w:rPr>
          <w:rFonts w:ascii="Arial Narrow" w:hAnsi="Arial Narrow" w:cs="Arial"/>
          <w:sz w:val="22"/>
          <w:szCs w:val="22"/>
        </w:rPr>
      </w:pPr>
      <w:r w:rsidRPr="009C5256">
        <w:rPr>
          <w:rFonts w:ascii="Arial Narrow" w:hAnsi="Arial Narrow" w:cs="Arial"/>
          <w:sz w:val="22"/>
          <w:szCs w:val="22"/>
        </w:rPr>
        <w:t xml:space="preserve">In addition, State Opioid Response funds may not be used for the following purposes: </w:t>
      </w:r>
    </w:p>
    <w:p w14:paraId="48897685" w14:textId="77777777" w:rsidR="009C5256" w:rsidRPr="009C5256" w:rsidRDefault="00015477" w:rsidP="00015477">
      <w:pPr>
        <w:pStyle w:val="ListParagraph"/>
        <w:numPr>
          <w:ilvl w:val="0"/>
          <w:numId w:val="14"/>
        </w:numPr>
        <w:spacing w:after="0"/>
        <w:ind w:left="720"/>
        <w:rPr>
          <w:rFonts w:ascii="Arial Narrow" w:hAnsi="Arial Narrow" w:cs="Arial"/>
        </w:rPr>
      </w:pPr>
      <w:r w:rsidRPr="009C5256">
        <w:rPr>
          <w:rFonts w:ascii="Arial Narrow" w:hAnsi="Arial Narrow" w:cs="Arial"/>
        </w:rPr>
        <w:t xml:space="preserve">Make direct payments to individuals to enter treatment or continue to participate in prevention or treatment services. </w:t>
      </w:r>
    </w:p>
    <w:p w14:paraId="09B5431E" w14:textId="7D72FA05" w:rsidR="00015477" w:rsidRPr="009C5256" w:rsidRDefault="009C5256" w:rsidP="00015477">
      <w:pPr>
        <w:pStyle w:val="ListParagraph"/>
        <w:numPr>
          <w:ilvl w:val="0"/>
          <w:numId w:val="14"/>
        </w:numPr>
        <w:spacing w:after="0"/>
        <w:ind w:left="720"/>
        <w:rPr>
          <w:rFonts w:ascii="Arial Narrow" w:hAnsi="Arial Narrow" w:cs="Arial"/>
        </w:rPr>
      </w:pPr>
      <w:r w:rsidRPr="009C5256">
        <w:rPr>
          <w:rFonts w:ascii="Arial Narrow" w:hAnsi="Arial Narrow" w:cs="Arial"/>
        </w:rPr>
        <w:t xml:space="preserve">To </w:t>
      </w:r>
      <w:r w:rsidR="00015477" w:rsidRPr="009C5256">
        <w:rPr>
          <w:rFonts w:ascii="Arial Narrow" w:hAnsi="Arial Narrow" w:cs="Arial"/>
        </w:rPr>
        <w:t xml:space="preserve">pay for construction or purchase of structures. </w:t>
      </w:r>
    </w:p>
    <w:p w14:paraId="09DC95D1" w14:textId="77777777" w:rsidR="00015477" w:rsidRPr="009C5256" w:rsidRDefault="00015477" w:rsidP="00015477">
      <w:pPr>
        <w:pStyle w:val="ListParagraph"/>
        <w:numPr>
          <w:ilvl w:val="0"/>
          <w:numId w:val="14"/>
        </w:numPr>
        <w:spacing w:after="0"/>
        <w:ind w:left="720"/>
        <w:rPr>
          <w:rFonts w:ascii="Arial Narrow" w:hAnsi="Arial Narrow" w:cs="Arial"/>
        </w:rPr>
      </w:pPr>
      <w:r w:rsidRPr="009C5256">
        <w:rPr>
          <w:rFonts w:ascii="Arial Narrow" w:hAnsi="Arial Narrow" w:cs="Arial"/>
        </w:rPr>
        <w:lastRenderedPageBreak/>
        <w:t xml:space="preserve">To pay the salary of an individual at a rate in excess of </w:t>
      </w:r>
      <w:r w:rsidRPr="009C5256">
        <w:rPr>
          <w:rFonts w:ascii="Arial Narrow" w:hAnsi="Arial Narrow"/>
        </w:rPr>
        <w:t xml:space="preserve">Level II of the Executive Schedule, published by the U.S. Office of Personnel Management at: </w:t>
      </w:r>
      <w:hyperlink r:id="rId13" w:history="1">
        <w:r w:rsidRPr="009C5256">
          <w:rPr>
            <w:rStyle w:val="Hyperlink"/>
            <w:rFonts w:ascii="Arial Narrow" w:hAnsi="Arial Narrow"/>
          </w:rPr>
          <w:t>https://www.opm.gov/policy-data-oversight/pay-leave/salaries-wages/</w:t>
        </w:r>
      </w:hyperlink>
      <w:r w:rsidRPr="009C5256">
        <w:rPr>
          <w:rFonts w:ascii="Arial Narrow" w:hAnsi="Arial Narrow" w:cs="Arial"/>
        </w:rPr>
        <w:t xml:space="preserve">. </w:t>
      </w:r>
    </w:p>
    <w:p w14:paraId="6E6C2414" w14:textId="77777777" w:rsidR="00015477" w:rsidRPr="009C5256" w:rsidRDefault="00015477" w:rsidP="00015477">
      <w:pPr>
        <w:pStyle w:val="ListParagraph"/>
        <w:numPr>
          <w:ilvl w:val="0"/>
          <w:numId w:val="14"/>
        </w:numPr>
        <w:spacing w:after="0"/>
        <w:ind w:left="720"/>
        <w:rPr>
          <w:rFonts w:ascii="Arial Narrow" w:hAnsi="Arial Narrow" w:cs="Arial"/>
        </w:rPr>
      </w:pPr>
      <w:r w:rsidRPr="009C5256">
        <w:rPr>
          <w:rFonts w:ascii="Arial Narrow" w:hAnsi="Arial Narrow" w:cs="Arial"/>
        </w:rPr>
        <w:t>To supplant (or replace) current funding of existing services.</w:t>
      </w:r>
    </w:p>
    <w:p w14:paraId="45B0F319" w14:textId="77777777" w:rsidR="00015477" w:rsidRDefault="00015477" w:rsidP="00015477">
      <w:pPr>
        <w:rPr>
          <w:rFonts w:ascii="Arial Narrow" w:hAnsi="Arial Narrow"/>
          <w:i/>
          <w:color w:val="000080"/>
          <w:sz w:val="22"/>
          <w:szCs w:val="22"/>
        </w:rPr>
      </w:pPr>
    </w:p>
    <w:p w14:paraId="306AEC36" w14:textId="77777777" w:rsidR="00015477" w:rsidRDefault="00015477" w:rsidP="00015477">
      <w:pPr>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837BFA">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133F6F3E" w14:textId="77777777" w:rsidR="00015477" w:rsidRDefault="00015477" w:rsidP="006D2212">
      <w:pPr>
        <w:rPr>
          <w:rFonts w:ascii="Arial Narrow" w:hAnsi="Arial Narrow"/>
          <w:b/>
          <w:sz w:val="22"/>
          <w:szCs w:val="22"/>
          <w:u w:val="single"/>
        </w:rPr>
      </w:pPr>
    </w:p>
    <w:p w14:paraId="6D64D8B0" w14:textId="77777777" w:rsidR="00C74E85" w:rsidRPr="00C74E85" w:rsidRDefault="005C068B" w:rsidP="00C74E85">
      <w:pPr>
        <w:rPr>
          <w:rFonts w:ascii="Arial Narrow" w:hAnsi="Arial Narrow" w:cs="Arial"/>
          <w:sz w:val="22"/>
          <w:szCs w:val="22"/>
        </w:rPr>
      </w:pPr>
      <w:r w:rsidRPr="00345A45">
        <w:rPr>
          <w:rFonts w:ascii="Arial Narrow" w:hAnsi="Arial Narrow"/>
          <w:b/>
          <w:sz w:val="22"/>
          <w:szCs w:val="22"/>
          <w:u w:val="single"/>
        </w:rPr>
        <w:t>MSSP</w:t>
      </w:r>
      <w:r w:rsidR="00155853">
        <w:rPr>
          <w:rFonts w:ascii="Arial Narrow" w:hAnsi="Arial Narrow"/>
          <w:b/>
          <w:sz w:val="22"/>
          <w:szCs w:val="22"/>
          <w:u w:val="single"/>
        </w:rPr>
        <w:t>3</w:t>
      </w:r>
      <w:r w:rsidRPr="00345A45">
        <w:rPr>
          <w:rFonts w:ascii="Arial Narrow" w:hAnsi="Arial Narrow"/>
          <w:b/>
          <w:sz w:val="22"/>
          <w:szCs w:val="22"/>
          <w:u w:val="single"/>
        </w:rPr>
        <w:t xml:space="preserve"> - ME State Opioid Response Disc Grant Prevent – Year </w:t>
      </w:r>
      <w:r w:rsidR="00155853">
        <w:rPr>
          <w:rFonts w:ascii="Arial Narrow" w:hAnsi="Arial Narrow"/>
          <w:b/>
          <w:sz w:val="22"/>
          <w:szCs w:val="22"/>
          <w:u w:val="single"/>
        </w:rPr>
        <w:t>3</w:t>
      </w:r>
      <w:r w:rsidRPr="00E81A39">
        <w:rPr>
          <w:rFonts w:ascii="Arial Narrow" w:hAnsi="Arial Narrow"/>
          <w:bCs/>
          <w:sz w:val="22"/>
          <w:szCs w:val="22"/>
        </w:rPr>
        <w:t xml:space="preserve"> -</w:t>
      </w:r>
      <w:r w:rsidRPr="00F56A48">
        <w:rPr>
          <w:rFonts w:ascii="Arial Narrow" w:hAnsi="Arial Narrow"/>
          <w:bCs/>
          <w:sz w:val="22"/>
          <w:szCs w:val="22"/>
        </w:rPr>
        <w:t xml:space="preserve"> </w:t>
      </w:r>
      <w:r w:rsidR="00BD7DE2" w:rsidRPr="00345A45">
        <w:rPr>
          <w:rFonts w:ascii="Arial Narrow" w:hAnsi="Arial Narrow" w:cs="Arial"/>
          <w:sz w:val="22"/>
          <w:szCs w:val="22"/>
        </w:rPr>
        <w:t xml:space="preserve">This cost pool </w:t>
      </w:r>
      <w:r w:rsidR="00C74E85" w:rsidRPr="00C74E85">
        <w:rPr>
          <w:rFonts w:ascii="Arial Narrow" w:hAnsi="Arial Narrow" w:cs="Arial"/>
          <w:sz w:val="22"/>
          <w:szCs w:val="22"/>
        </w:rPr>
        <w:t xml:space="preserve">captures allowable costs of primary prevention programs associated with the State Opioid Response II (SOR II) Project Grant. The primary prevention services funded under this project must have evidence of effectiveness at preventing opioid misuse, stimulant misuse, or other illicit drug use. Evidence of effectiveness refers to statistically significant reductions in opioid misuse, stimulant misuse, or use of other illicit drugs, relative to comparison or control groups, as documented in peer-reviewed publications reporting on experimental or quasi-experimental program evaluation designs. The list of approved, evidence-based programs that providers can choose from include: </w:t>
      </w:r>
    </w:p>
    <w:p w14:paraId="4D34F235" w14:textId="1B999727" w:rsidR="00C74E85" w:rsidRPr="00C74E85" w:rsidRDefault="00C74E85" w:rsidP="00C74E85">
      <w:pPr>
        <w:pStyle w:val="ListParagraph"/>
        <w:numPr>
          <w:ilvl w:val="0"/>
          <w:numId w:val="31"/>
        </w:numPr>
        <w:spacing w:after="0"/>
        <w:rPr>
          <w:rFonts w:ascii="Arial Narrow" w:hAnsi="Arial Narrow" w:cs="Arial"/>
        </w:rPr>
      </w:pPr>
      <w:r w:rsidRPr="00C74E85">
        <w:rPr>
          <w:rFonts w:ascii="Arial Narrow" w:hAnsi="Arial Narrow" w:cs="Arial"/>
        </w:rPr>
        <w:t>Botvin LifeSkills Training</w:t>
      </w:r>
    </w:p>
    <w:p w14:paraId="033CA8BC" w14:textId="0823B0CB" w:rsidR="00C74E85" w:rsidRPr="00C74E85" w:rsidRDefault="00C74E85" w:rsidP="00C74E85">
      <w:pPr>
        <w:pStyle w:val="ListParagraph"/>
        <w:numPr>
          <w:ilvl w:val="0"/>
          <w:numId w:val="31"/>
        </w:numPr>
        <w:spacing w:after="0"/>
        <w:rPr>
          <w:rFonts w:ascii="Arial Narrow" w:hAnsi="Arial Narrow" w:cs="Arial"/>
        </w:rPr>
      </w:pPr>
      <w:r w:rsidRPr="00C74E85">
        <w:rPr>
          <w:rFonts w:ascii="Arial Narrow" w:hAnsi="Arial Narrow" w:cs="Arial"/>
        </w:rPr>
        <w:t>Strengthening Families Program (for Parents and Youth 10-14)</w:t>
      </w:r>
    </w:p>
    <w:p w14:paraId="4921E0BB" w14:textId="42F902CA" w:rsidR="00C74E85" w:rsidRPr="00C74E85" w:rsidRDefault="00C74E85" w:rsidP="00C74E85">
      <w:pPr>
        <w:pStyle w:val="ListParagraph"/>
        <w:numPr>
          <w:ilvl w:val="0"/>
          <w:numId w:val="31"/>
        </w:numPr>
        <w:spacing w:after="0"/>
        <w:rPr>
          <w:rFonts w:ascii="Arial Narrow" w:hAnsi="Arial Narrow" w:cs="Arial"/>
        </w:rPr>
      </w:pPr>
      <w:r w:rsidRPr="00C74E85">
        <w:rPr>
          <w:rFonts w:ascii="Arial Narrow" w:hAnsi="Arial Narrow" w:cs="Arial"/>
        </w:rPr>
        <w:t>Caring School Community</w:t>
      </w:r>
    </w:p>
    <w:p w14:paraId="33B734C3" w14:textId="506501A2" w:rsidR="00C74E85" w:rsidRPr="00C74E85" w:rsidRDefault="00C74E85" w:rsidP="00C74E85">
      <w:pPr>
        <w:pStyle w:val="ListParagraph"/>
        <w:numPr>
          <w:ilvl w:val="0"/>
          <w:numId w:val="31"/>
        </w:numPr>
        <w:spacing w:after="0"/>
        <w:rPr>
          <w:rFonts w:ascii="Arial Narrow" w:hAnsi="Arial Narrow" w:cs="Arial"/>
        </w:rPr>
      </w:pPr>
      <w:r w:rsidRPr="00C74E85">
        <w:rPr>
          <w:rFonts w:ascii="Arial Narrow" w:hAnsi="Arial Narrow" w:cs="Arial"/>
        </w:rPr>
        <w:t>Guiding Good Choices</w:t>
      </w:r>
    </w:p>
    <w:p w14:paraId="166FEA9E" w14:textId="5FA03777" w:rsidR="00C74E85" w:rsidRPr="00C74E85" w:rsidRDefault="00C74E85" w:rsidP="00C74E85">
      <w:pPr>
        <w:pStyle w:val="ListParagraph"/>
        <w:numPr>
          <w:ilvl w:val="0"/>
          <w:numId w:val="31"/>
        </w:numPr>
        <w:spacing w:after="0"/>
        <w:rPr>
          <w:rFonts w:ascii="Arial Narrow" w:hAnsi="Arial Narrow" w:cs="Arial"/>
        </w:rPr>
      </w:pPr>
      <w:r w:rsidRPr="00C74E85">
        <w:rPr>
          <w:rFonts w:ascii="Arial Narrow" w:hAnsi="Arial Narrow" w:cs="Arial"/>
        </w:rPr>
        <w:t>InShape Prevention Plus Wellness</w:t>
      </w:r>
    </w:p>
    <w:p w14:paraId="5E8877B4" w14:textId="1A7DC477" w:rsidR="00C74E85" w:rsidRPr="00C74E85" w:rsidRDefault="00C74E85" w:rsidP="00C74E85">
      <w:pPr>
        <w:pStyle w:val="ListParagraph"/>
        <w:numPr>
          <w:ilvl w:val="0"/>
          <w:numId w:val="31"/>
        </w:numPr>
        <w:spacing w:after="0"/>
        <w:rPr>
          <w:rFonts w:ascii="Arial Narrow" w:hAnsi="Arial Narrow" w:cs="Arial"/>
        </w:rPr>
      </w:pPr>
      <w:r w:rsidRPr="00C74E85">
        <w:rPr>
          <w:rFonts w:ascii="Arial Narrow" w:hAnsi="Arial Narrow" w:cs="Arial"/>
        </w:rPr>
        <w:t>PAX Good Behavior Game</w:t>
      </w:r>
    </w:p>
    <w:p w14:paraId="34651918" w14:textId="76F44BBB" w:rsidR="00C74E85" w:rsidRPr="00C74E85" w:rsidRDefault="00C74E85" w:rsidP="00C74E85">
      <w:pPr>
        <w:pStyle w:val="ListParagraph"/>
        <w:numPr>
          <w:ilvl w:val="0"/>
          <w:numId w:val="31"/>
        </w:numPr>
        <w:spacing w:after="0"/>
        <w:rPr>
          <w:rFonts w:ascii="Arial Narrow" w:hAnsi="Arial Narrow" w:cs="Arial"/>
        </w:rPr>
      </w:pPr>
      <w:r w:rsidRPr="00C74E85">
        <w:rPr>
          <w:rFonts w:ascii="Arial Narrow" w:hAnsi="Arial Narrow" w:cs="Arial"/>
        </w:rPr>
        <w:t>Positive Action</w:t>
      </w:r>
    </w:p>
    <w:p w14:paraId="25808C5B" w14:textId="2EA22D42" w:rsidR="00C74E85" w:rsidRPr="00C74E85" w:rsidRDefault="00C74E85" w:rsidP="00C74E85">
      <w:pPr>
        <w:pStyle w:val="ListParagraph"/>
        <w:numPr>
          <w:ilvl w:val="0"/>
          <w:numId w:val="31"/>
        </w:numPr>
        <w:spacing w:after="0"/>
        <w:rPr>
          <w:rFonts w:ascii="Arial Narrow" w:hAnsi="Arial Narrow" w:cs="Arial"/>
        </w:rPr>
      </w:pPr>
      <w:r w:rsidRPr="00C74E85">
        <w:rPr>
          <w:rFonts w:ascii="Arial Narrow" w:hAnsi="Arial Narrow" w:cs="Arial"/>
        </w:rPr>
        <w:t>Project SUCCESS</w:t>
      </w:r>
    </w:p>
    <w:p w14:paraId="4F954258" w14:textId="71BBD98F" w:rsidR="00C74E85" w:rsidRPr="00C74E85" w:rsidRDefault="00C74E85" w:rsidP="00C74E85">
      <w:pPr>
        <w:pStyle w:val="ListParagraph"/>
        <w:numPr>
          <w:ilvl w:val="0"/>
          <w:numId w:val="31"/>
        </w:numPr>
        <w:spacing w:after="0"/>
        <w:rPr>
          <w:rFonts w:ascii="Arial Narrow" w:hAnsi="Arial Narrow" w:cs="Arial"/>
        </w:rPr>
      </w:pPr>
      <w:r w:rsidRPr="00C74E85">
        <w:rPr>
          <w:rFonts w:ascii="Arial Narrow" w:hAnsi="Arial Narrow" w:cs="Arial"/>
        </w:rPr>
        <w:t>Project Towards No Drug Abuse</w:t>
      </w:r>
    </w:p>
    <w:p w14:paraId="2C1F0828" w14:textId="30490C49" w:rsidR="00C74E85" w:rsidRPr="00C74E85" w:rsidRDefault="00C74E85" w:rsidP="00C74E85">
      <w:pPr>
        <w:pStyle w:val="ListParagraph"/>
        <w:numPr>
          <w:ilvl w:val="0"/>
          <w:numId w:val="31"/>
        </w:numPr>
        <w:spacing w:after="0"/>
        <w:rPr>
          <w:rFonts w:ascii="Arial Narrow" w:hAnsi="Arial Narrow" w:cs="Arial"/>
        </w:rPr>
      </w:pPr>
      <w:r w:rsidRPr="00C74E85">
        <w:rPr>
          <w:rFonts w:ascii="Arial Narrow" w:hAnsi="Arial Narrow" w:cs="Arial"/>
        </w:rPr>
        <w:t>SPORT Prevention Plus Wellness</w:t>
      </w:r>
    </w:p>
    <w:p w14:paraId="3D88A65F" w14:textId="6DD2F7C9" w:rsidR="00C74E85" w:rsidRPr="00C74E85" w:rsidRDefault="00C74E85" w:rsidP="00C74E85">
      <w:pPr>
        <w:pStyle w:val="ListParagraph"/>
        <w:numPr>
          <w:ilvl w:val="0"/>
          <w:numId w:val="31"/>
        </w:numPr>
        <w:spacing w:after="0"/>
        <w:rPr>
          <w:rFonts w:ascii="Arial Narrow" w:hAnsi="Arial Narrow" w:cs="Arial"/>
        </w:rPr>
      </w:pPr>
      <w:r w:rsidRPr="00C74E85">
        <w:rPr>
          <w:rFonts w:ascii="Arial Narrow" w:hAnsi="Arial Narrow" w:cs="Arial"/>
        </w:rPr>
        <w:t>Teen Intervene</w:t>
      </w:r>
    </w:p>
    <w:p w14:paraId="3E635B0F" w14:textId="4E0C8763" w:rsidR="00C74E85" w:rsidRPr="00C74E85" w:rsidRDefault="00C74E85" w:rsidP="00C74E85">
      <w:pPr>
        <w:pStyle w:val="ListParagraph"/>
        <w:numPr>
          <w:ilvl w:val="0"/>
          <w:numId w:val="31"/>
        </w:numPr>
        <w:spacing w:after="0"/>
        <w:rPr>
          <w:rFonts w:ascii="Arial Narrow" w:hAnsi="Arial Narrow" w:cs="Arial"/>
        </w:rPr>
      </w:pPr>
      <w:r w:rsidRPr="00C74E85">
        <w:rPr>
          <w:rFonts w:ascii="Arial Narrow" w:hAnsi="Arial Narrow" w:cs="Arial"/>
        </w:rPr>
        <w:t xml:space="preserve">Media campaigns targeting prescription opioid or stimulant misuse (based on Utah’s Use Only as Directed with modifications to add prescription stimulant-specific content as needed) involving safe use, safe storage, and safe disposal messages that may be coupled with prescription drug take-back activities and the use of drug deactivation pouches.  </w:t>
      </w:r>
    </w:p>
    <w:p w14:paraId="04A93268" w14:textId="77777777" w:rsidR="00C74E85" w:rsidRPr="00C74E85" w:rsidRDefault="00C74E85" w:rsidP="00C74E85">
      <w:pPr>
        <w:rPr>
          <w:rFonts w:ascii="Arial Narrow" w:hAnsi="Arial Narrow" w:cs="Arial"/>
          <w:sz w:val="22"/>
          <w:szCs w:val="22"/>
        </w:rPr>
      </w:pPr>
    </w:p>
    <w:p w14:paraId="7BB4EB0B" w14:textId="65C0618D" w:rsidR="00BD7DE2" w:rsidRPr="00345A45" w:rsidRDefault="00C74E85" w:rsidP="00C74E85">
      <w:pPr>
        <w:rPr>
          <w:rFonts w:ascii="Arial Narrow" w:hAnsi="Arial Narrow"/>
          <w:sz w:val="22"/>
          <w:szCs w:val="22"/>
        </w:rPr>
      </w:pPr>
      <w:r w:rsidRPr="00C74E85">
        <w:rPr>
          <w:rFonts w:ascii="Arial Narrow" w:hAnsi="Arial Narrow" w:cs="Arial"/>
          <w:sz w:val="22"/>
          <w:szCs w:val="22"/>
        </w:rPr>
        <w:t>Managing Entities may also request to implement evidence-based programs not listed here, for review and approval by the Department, according to the standards for evidence mentioned above</w:t>
      </w:r>
      <w:r w:rsidR="00BD7DE2" w:rsidRPr="00345A45">
        <w:rPr>
          <w:rFonts w:ascii="Arial Narrow" w:hAnsi="Arial Narrow" w:cs="Arial"/>
          <w:sz w:val="22"/>
          <w:szCs w:val="22"/>
        </w:rPr>
        <w:t>.</w:t>
      </w:r>
    </w:p>
    <w:p w14:paraId="66AA0413" w14:textId="77777777" w:rsidR="00BD7DE2" w:rsidRPr="00345A45" w:rsidRDefault="00BD7DE2" w:rsidP="006D2212">
      <w:pPr>
        <w:rPr>
          <w:rFonts w:ascii="Arial Narrow" w:hAnsi="Arial Narrow"/>
          <w:sz w:val="22"/>
          <w:szCs w:val="22"/>
        </w:rPr>
      </w:pPr>
    </w:p>
    <w:p w14:paraId="236B2924" w14:textId="77777777" w:rsidR="00BD7DE2" w:rsidRPr="00345A45" w:rsidRDefault="00BD7DE2" w:rsidP="006D2212">
      <w:pPr>
        <w:rPr>
          <w:rFonts w:ascii="Arial Narrow" w:hAnsi="Arial Narrow" w:cs="Arial"/>
          <w:sz w:val="22"/>
          <w:szCs w:val="22"/>
        </w:rPr>
      </w:pPr>
      <w:bookmarkStart w:id="7" w:name="_Hlk47343868"/>
      <w:r w:rsidRPr="00345A45">
        <w:rPr>
          <w:rFonts w:ascii="Arial Narrow" w:hAnsi="Arial Narrow" w:cs="Arial"/>
          <w:sz w:val="22"/>
          <w:szCs w:val="22"/>
        </w:rPr>
        <w:t xml:space="preserve">State Opioid Response funds may not be used for the following purposes: </w:t>
      </w:r>
    </w:p>
    <w:p w14:paraId="6116148E" w14:textId="77777777" w:rsidR="00BD7DE2" w:rsidRPr="00345A45" w:rsidRDefault="00BD7DE2" w:rsidP="006D2212">
      <w:pPr>
        <w:pStyle w:val="ListParagraph"/>
        <w:numPr>
          <w:ilvl w:val="0"/>
          <w:numId w:val="13"/>
        </w:numPr>
        <w:spacing w:after="0"/>
        <w:ind w:left="720"/>
        <w:rPr>
          <w:rFonts w:ascii="Arial Narrow" w:hAnsi="Arial Narrow" w:cs="Arial"/>
        </w:rPr>
      </w:pPr>
      <w:r w:rsidRPr="00345A45">
        <w:rPr>
          <w:rFonts w:ascii="Arial Narrow" w:hAnsi="Arial Narrow" w:cs="Arial"/>
        </w:rPr>
        <w:t>Make direct payments to individuals to enter treatment or continue to participate in prevention or treatment services.</w:t>
      </w:r>
    </w:p>
    <w:p w14:paraId="271F7A8E" w14:textId="77777777" w:rsidR="00BD7DE2" w:rsidRPr="00345A45" w:rsidRDefault="00BD7DE2" w:rsidP="006D2212">
      <w:pPr>
        <w:pStyle w:val="ListParagraph"/>
        <w:numPr>
          <w:ilvl w:val="0"/>
          <w:numId w:val="13"/>
        </w:numPr>
        <w:spacing w:after="0"/>
        <w:ind w:left="720"/>
        <w:rPr>
          <w:rFonts w:ascii="Arial Narrow" w:hAnsi="Arial Narrow" w:cs="Arial"/>
        </w:rPr>
      </w:pPr>
      <w:r w:rsidRPr="00345A45">
        <w:rPr>
          <w:rFonts w:ascii="Arial Narrow" w:hAnsi="Arial Narrow" w:cs="Arial"/>
        </w:rPr>
        <w:t xml:space="preserve">To pay for construction or purchase of structures. </w:t>
      </w:r>
    </w:p>
    <w:p w14:paraId="7DAD73CC" w14:textId="2FC6E77B" w:rsidR="00BD7DE2" w:rsidRPr="00345A45" w:rsidRDefault="007F26AD" w:rsidP="006D2212">
      <w:pPr>
        <w:pStyle w:val="ListParagraph"/>
        <w:numPr>
          <w:ilvl w:val="0"/>
          <w:numId w:val="13"/>
        </w:numPr>
        <w:spacing w:after="0"/>
        <w:ind w:left="720"/>
        <w:rPr>
          <w:rFonts w:ascii="Arial Narrow" w:hAnsi="Arial Narrow" w:cs="Arial"/>
        </w:rPr>
      </w:pPr>
      <w:r w:rsidRPr="00345A45">
        <w:rPr>
          <w:rFonts w:ascii="Arial Narrow" w:hAnsi="Arial Narrow" w:cs="Arial"/>
        </w:rPr>
        <w:t xml:space="preserve">To pay the salary of an individual at a rate in excess of </w:t>
      </w:r>
      <w:r w:rsidRPr="00345A45">
        <w:rPr>
          <w:rFonts w:ascii="Arial Narrow" w:hAnsi="Arial Narrow"/>
        </w:rPr>
        <w:t xml:space="preserve">Level II of the Executive Schedule, published by the U.S. Office of Personnel Management at: </w:t>
      </w:r>
      <w:hyperlink r:id="rId14" w:history="1">
        <w:r w:rsidRPr="00345A45">
          <w:rPr>
            <w:rStyle w:val="Hyperlink"/>
            <w:rFonts w:ascii="Arial Narrow" w:hAnsi="Arial Narrow"/>
          </w:rPr>
          <w:t>https://www.opm.gov/policy-data-oversight/pay-leave/salaries-wages/</w:t>
        </w:r>
      </w:hyperlink>
      <w:r w:rsidR="00BD7DE2" w:rsidRPr="00345A45">
        <w:rPr>
          <w:rFonts w:ascii="Arial Narrow" w:hAnsi="Arial Narrow" w:cs="Arial"/>
        </w:rPr>
        <w:t xml:space="preserve">. </w:t>
      </w:r>
    </w:p>
    <w:p w14:paraId="02404DA1" w14:textId="77777777" w:rsidR="00BD7DE2" w:rsidRPr="00345A45" w:rsidRDefault="00BD7DE2" w:rsidP="006D2212">
      <w:pPr>
        <w:pStyle w:val="ListParagraph"/>
        <w:numPr>
          <w:ilvl w:val="0"/>
          <w:numId w:val="13"/>
        </w:numPr>
        <w:spacing w:after="0"/>
        <w:ind w:left="720"/>
        <w:rPr>
          <w:rFonts w:ascii="Arial Narrow" w:hAnsi="Arial Narrow"/>
        </w:rPr>
      </w:pPr>
      <w:r w:rsidRPr="00345A45">
        <w:rPr>
          <w:rFonts w:ascii="Arial Narrow" w:hAnsi="Arial Narrow" w:cs="Arial"/>
        </w:rPr>
        <w:t>To supplant (or replace) current funding of existing services.</w:t>
      </w:r>
    </w:p>
    <w:bookmarkEnd w:id="7"/>
    <w:p w14:paraId="76CA8285" w14:textId="77777777" w:rsidR="005C068B" w:rsidRDefault="005C068B" w:rsidP="005C068B">
      <w:pPr>
        <w:ind w:left="720"/>
        <w:rPr>
          <w:rFonts w:ascii="Arial Narrow" w:hAnsi="Arial Narrow"/>
          <w:sz w:val="22"/>
          <w:szCs w:val="22"/>
        </w:rPr>
      </w:pPr>
    </w:p>
    <w:p w14:paraId="51FE27D8" w14:textId="77777777" w:rsidR="005C068B" w:rsidRDefault="005C068B" w:rsidP="006D2212">
      <w:pPr>
        <w:rPr>
          <w:rFonts w:ascii="Arial Narrow" w:hAnsi="Arial Narrow"/>
          <w:i/>
          <w:color w:val="000080"/>
          <w:sz w:val="22"/>
          <w:szCs w:val="22"/>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837BFA">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w:t>
      </w:r>
      <w:r w:rsidRPr="00301525">
        <w:rPr>
          <w:rFonts w:ascii="Arial Narrow" w:hAnsi="Arial Narrow"/>
          <w:i/>
          <w:color w:val="000080"/>
          <w:sz w:val="22"/>
          <w:szCs w:val="22"/>
          <w:highlight w:val="yellow"/>
        </w:rPr>
        <w:t xml:space="preserve">The ME should provide the general ledger account and sub-account codes as listed in the Chart of Accounts that are used to capture the </w:t>
      </w:r>
      <w:r w:rsidRPr="00301525">
        <w:rPr>
          <w:rFonts w:ascii="Arial Narrow" w:hAnsi="Arial Narrow"/>
          <w:i/>
          <w:color w:val="000080"/>
          <w:sz w:val="22"/>
          <w:szCs w:val="22"/>
          <w:highlight w:val="yellow"/>
        </w:rPr>
        <w:lastRenderedPageBreak/>
        <w:t>costs included in this cost pool.  If the account/sub-account codes are not unique for this cost pool, explain how the costs are identified for this cost pool.  Attachments may be used to simplify the explanation of allocated costs.</w:t>
      </w:r>
    </w:p>
    <w:p w14:paraId="493F94AC" w14:textId="0C48C288" w:rsidR="00416958" w:rsidRPr="0024214D" w:rsidRDefault="00416958" w:rsidP="00416958">
      <w:pPr>
        <w:jc w:val="both"/>
        <w:rPr>
          <w:rFonts w:ascii="Arial Narrow" w:hAnsi="Arial Narrow"/>
          <w:b/>
          <w:szCs w:val="20"/>
        </w:rPr>
      </w:pPr>
    </w:p>
    <w:p w14:paraId="7CF15A8D" w14:textId="6AA501E8" w:rsidR="00D4507D" w:rsidRPr="00A06ED2" w:rsidRDefault="00081170" w:rsidP="00A06ED2">
      <w:pPr>
        <w:rPr>
          <w:rFonts w:ascii="Arial Narrow" w:hAnsi="Arial Narrow"/>
          <w:b/>
          <w:szCs w:val="20"/>
        </w:rPr>
      </w:pPr>
      <w:r>
        <w:rPr>
          <w:rFonts w:ascii="Arial Narrow" w:hAnsi="Arial Narrow"/>
          <w:b/>
          <w:szCs w:val="20"/>
        </w:rPr>
        <w:br w:type="page"/>
      </w:r>
    </w:p>
    <w:p w14:paraId="09E9267E" w14:textId="77777777" w:rsidR="00081170" w:rsidRPr="0024214D" w:rsidRDefault="00081170" w:rsidP="00A04918">
      <w:pPr>
        <w:jc w:val="both"/>
        <w:rPr>
          <w:rFonts w:ascii="Arial Narrow" w:hAnsi="Arial Narrow"/>
          <w:b/>
          <w:szCs w:val="20"/>
        </w:rPr>
        <w:sectPr w:rsidR="00081170" w:rsidRPr="0024214D" w:rsidSect="000E7051">
          <w:footerReference w:type="default" r:id="rId15"/>
          <w:pgSz w:w="12240" w:h="15840" w:code="1"/>
          <w:pgMar w:top="720" w:right="720" w:bottom="720" w:left="1440" w:header="720" w:footer="432" w:gutter="0"/>
          <w:pgNumType w:start="1"/>
          <w:cols w:space="720"/>
          <w:docGrid w:linePitch="326"/>
        </w:sectPr>
      </w:pPr>
    </w:p>
    <w:p w14:paraId="7CB2D3FB" w14:textId="12F2DD18" w:rsidR="00416958" w:rsidRPr="000901BE" w:rsidRDefault="00416958" w:rsidP="000901BE">
      <w:pPr>
        <w:pStyle w:val="Heading1"/>
        <w:jc w:val="center"/>
        <w:rPr>
          <w:rFonts w:ascii="Arial Narrow" w:hAnsi="Arial Narrow"/>
        </w:rPr>
      </w:pPr>
      <w:bookmarkStart w:id="8" w:name="_Toc55896542"/>
      <w:r w:rsidRPr="000901BE">
        <w:rPr>
          <w:rFonts w:ascii="Arial Narrow" w:hAnsi="Arial Narrow"/>
        </w:rPr>
        <w:lastRenderedPageBreak/>
        <w:t>Attachment II – Chart of Accounts for Accounting and Data Systems</w:t>
      </w:r>
      <w:bookmarkEnd w:id="8"/>
    </w:p>
    <w:p w14:paraId="737B5205" w14:textId="77777777" w:rsidR="00416958" w:rsidRPr="000901BE" w:rsidRDefault="00416958" w:rsidP="00416958">
      <w:pPr>
        <w:jc w:val="center"/>
        <w:rPr>
          <w:rFonts w:ascii="Arial Narrow" w:hAnsi="Arial Narrow"/>
          <w:b/>
          <w:szCs w:val="20"/>
        </w:rPr>
      </w:pPr>
    </w:p>
    <w:p w14:paraId="5D06842C" w14:textId="77777777" w:rsidR="00416958" w:rsidRPr="000901BE" w:rsidRDefault="00416958" w:rsidP="00416958">
      <w:pPr>
        <w:jc w:val="center"/>
        <w:rPr>
          <w:rFonts w:ascii="Arial Narrow" w:hAnsi="Arial Narrow"/>
          <w:b/>
          <w:color w:val="FF0000"/>
          <w:szCs w:val="20"/>
        </w:rPr>
      </w:pPr>
      <w:r w:rsidRPr="000901BE">
        <w:rPr>
          <w:rFonts w:ascii="Arial Narrow" w:hAnsi="Arial Narrow"/>
          <w:b/>
          <w:color w:val="FF0000"/>
          <w:szCs w:val="20"/>
          <w:highlight w:val="yellow"/>
        </w:rPr>
        <w:t>(Add Chart of Accounts All Levels)</w:t>
      </w:r>
    </w:p>
    <w:p w14:paraId="5E097DA6" w14:textId="77777777" w:rsidR="00416958" w:rsidRPr="000901BE" w:rsidRDefault="00416958" w:rsidP="00416958">
      <w:pPr>
        <w:jc w:val="center"/>
        <w:rPr>
          <w:rFonts w:ascii="Arial Narrow" w:hAnsi="Arial Narrow"/>
          <w:b/>
          <w:szCs w:val="20"/>
        </w:rPr>
      </w:pPr>
    </w:p>
    <w:sectPr w:rsidR="00416958" w:rsidRPr="000901BE" w:rsidSect="000E7051">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9D87E" w14:textId="77777777" w:rsidR="00D54A45" w:rsidRDefault="00D54A45">
      <w:r>
        <w:separator/>
      </w:r>
    </w:p>
  </w:endnote>
  <w:endnote w:type="continuationSeparator" w:id="0">
    <w:p w14:paraId="2B63F467" w14:textId="77777777" w:rsidR="00D54A45" w:rsidRDefault="00D54A45">
      <w:r>
        <w:continuationSeparator/>
      </w:r>
    </w:p>
  </w:endnote>
  <w:endnote w:type="continuationNotice" w:id="1">
    <w:p w14:paraId="0B14C53A" w14:textId="77777777" w:rsidR="00D54A45" w:rsidRDefault="00D54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92E15" w14:textId="130F9E32" w:rsidR="00D54A45" w:rsidRPr="00301525" w:rsidRDefault="00D54A45" w:rsidP="00301525">
    <w:pPr>
      <w:pStyle w:val="Footer"/>
    </w:pPr>
    <w:r>
      <w:t>Version FY 20-21 November 12, 2020</w:t>
    </w:r>
    <w:r>
      <w:tab/>
    </w:r>
    <w:r w:rsidRPr="0024214D">
      <w:rPr>
        <w:rStyle w:val="PageNumber"/>
        <w:rFonts w:ascii="Arial Narrow" w:hAnsi="Arial Narrow"/>
        <w:sz w:val="22"/>
        <w:szCs w:val="22"/>
      </w:rPr>
      <w:fldChar w:fldCharType="begin"/>
    </w:r>
    <w:r w:rsidRPr="0024214D">
      <w:rPr>
        <w:rStyle w:val="PageNumber"/>
        <w:rFonts w:ascii="Arial Narrow" w:hAnsi="Arial Narrow"/>
        <w:sz w:val="22"/>
        <w:szCs w:val="22"/>
      </w:rPr>
      <w:instrText xml:space="preserve"> PAGE </w:instrText>
    </w:r>
    <w:r w:rsidRPr="0024214D">
      <w:rPr>
        <w:rStyle w:val="PageNumber"/>
        <w:rFonts w:ascii="Arial Narrow" w:hAnsi="Arial Narrow"/>
        <w:sz w:val="22"/>
        <w:szCs w:val="22"/>
      </w:rPr>
      <w:fldChar w:fldCharType="separate"/>
    </w:r>
    <w:r>
      <w:rPr>
        <w:rStyle w:val="PageNumber"/>
        <w:rFonts w:ascii="Arial Narrow" w:hAnsi="Arial Narrow"/>
        <w:noProof/>
        <w:sz w:val="22"/>
        <w:szCs w:val="22"/>
      </w:rPr>
      <w:t>36</w:t>
    </w:r>
    <w:r w:rsidRPr="0024214D">
      <w:rPr>
        <w:rStyle w:val="PageNumber"/>
        <w:rFonts w:ascii="Arial Narrow" w:hAnsi="Arial Narrow"/>
        <w:sz w:val="22"/>
        <w:szCs w:val="22"/>
      </w:rPr>
      <w:fldChar w:fldCharType="end"/>
    </w:r>
  </w:p>
  <w:p w14:paraId="54500C96" w14:textId="77777777" w:rsidR="00D54A45" w:rsidRDefault="00D54A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9B8CE" w14:textId="77777777" w:rsidR="00D54A45" w:rsidRDefault="00D54A45">
      <w:r>
        <w:separator/>
      </w:r>
    </w:p>
  </w:footnote>
  <w:footnote w:type="continuationSeparator" w:id="0">
    <w:p w14:paraId="2F564452" w14:textId="77777777" w:rsidR="00D54A45" w:rsidRDefault="00D54A45">
      <w:r>
        <w:continuationSeparator/>
      </w:r>
    </w:p>
  </w:footnote>
  <w:footnote w:type="continuationNotice" w:id="1">
    <w:p w14:paraId="4390A25F" w14:textId="77777777" w:rsidR="00D54A45" w:rsidRDefault="00D54A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3E72"/>
    <w:multiLevelType w:val="hybridMultilevel"/>
    <w:tmpl w:val="BE94D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C2C36"/>
    <w:multiLevelType w:val="hybridMultilevel"/>
    <w:tmpl w:val="B3985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7273D7"/>
    <w:multiLevelType w:val="hybridMultilevel"/>
    <w:tmpl w:val="1DE41492"/>
    <w:lvl w:ilvl="0" w:tplc="04090001">
      <w:start w:val="1"/>
      <w:numFmt w:val="bullet"/>
      <w:lvlText w:val=""/>
      <w:lvlJc w:val="left"/>
      <w:pPr>
        <w:ind w:left="1440" w:hanging="360"/>
      </w:pPr>
      <w:rPr>
        <w:rFonts w:ascii="Symbol" w:hAnsi="Symbol" w:hint="default"/>
      </w:rPr>
    </w:lvl>
    <w:lvl w:ilvl="1" w:tplc="7A92C326">
      <w:numFmt w:val="bullet"/>
      <w:lvlText w:val="•"/>
      <w:lvlJc w:val="left"/>
      <w:pPr>
        <w:ind w:left="2160" w:hanging="360"/>
      </w:pPr>
      <w:rPr>
        <w:rFonts w:ascii="Arial Narrow" w:eastAsia="Times New Roman" w:hAnsi="Arial Narrow"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C35EE2"/>
    <w:multiLevelType w:val="hybridMultilevel"/>
    <w:tmpl w:val="7630A014"/>
    <w:lvl w:ilvl="0" w:tplc="04090001">
      <w:start w:val="1"/>
      <w:numFmt w:val="bullet"/>
      <w:lvlText w:val=""/>
      <w:lvlJc w:val="left"/>
      <w:pPr>
        <w:ind w:left="2520" w:hanging="360"/>
      </w:pPr>
      <w:rPr>
        <w:rFonts w:ascii="Symbol" w:hAnsi="Symbol" w:hint="default"/>
      </w:rPr>
    </w:lvl>
    <w:lvl w:ilvl="1" w:tplc="BAC8058E">
      <w:numFmt w:val="bullet"/>
      <w:lvlText w:val="-"/>
      <w:lvlJc w:val="left"/>
      <w:pPr>
        <w:ind w:left="3240" w:hanging="360"/>
      </w:pPr>
      <w:rPr>
        <w:rFonts w:ascii="Arial Narrow" w:eastAsia="Times New Roman" w:hAnsi="Arial Narro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6E46E64"/>
    <w:multiLevelType w:val="hybridMultilevel"/>
    <w:tmpl w:val="A46AF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062185"/>
    <w:multiLevelType w:val="hybridMultilevel"/>
    <w:tmpl w:val="2B8E4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C5BD0"/>
    <w:multiLevelType w:val="hybridMultilevel"/>
    <w:tmpl w:val="F8824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7E6577"/>
    <w:multiLevelType w:val="hybridMultilevel"/>
    <w:tmpl w:val="8876A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484E74"/>
    <w:multiLevelType w:val="hybridMultilevel"/>
    <w:tmpl w:val="03C26BDA"/>
    <w:lvl w:ilvl="0" w:tplc="238E6AEA">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D068D"/>
    <w:multiLevelType w:val="hybridMultilevel"/>
    <w:tmpl w:val="FBB0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65FE2"/>
    <w:multiLevelType w:val="hybridMultilevel"/>
    <w:tmpl w:val="22687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D1784"/>
    <w:multiLevelType w:val="hybridMultilevel"/>
    <w:tmpl w:val="7368D1DC"/>
    <w:lvl w:ilvl="0" w:tplc="6C349A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479327E"/>
    <w:multiLevelType w:val="hybridMultilevel"/>
    <w:tmpl w:val="24E02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1A0DBF"/>
    <w:multiLevelType w:val="hybridMultilevel"/>
    <w:tmpl w:val="FCF4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7E751D"/>
    <w:multiLevelType w:val="hybridMultilevel"/>
    <w:tmpl w:val="C876E9AA"/>
    <w:lvl w:ilvl="0" w:tplc="6CEE714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2574DBE"/>
    <w:multiLevelType w:val="hybridMultilevel"/>
    <w:tmpl w:val="6798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F2BCC"/>
    <w:multiLevelType w:val="hybridMultilevel"/>
    <w:tmpl w:val="D5BC4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C35E5"/>
    <w:multiLevelType w:val="hybridMultilevel"/>
    <w:tmpl w:val="22687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96041"/>
    <w:multiLevelType w:val="hybridMultilevel"/>
    <w:tmpl w:val="D536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6535CD"/>
    <w:multiLevelType w:val="hybridMultilevel"/>
    <w:tmpl w:val="882EC8F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0D210F6"/>
    <w:multiLevelType w:val="hybridMultilevel"/>
    <w:tmpl w:val="CF602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880665"/>
    <w:multiLevelType w:val="hybridMultilevel"/>
    <w:tmpl w:val="086A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597096"/>
    <w:multiLevelType w:val="hybridMultilevel"/>
    <w:tmpl w:val="D6006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E476B5E"/>
    <w:multiLevelType w:val="hybridMultilevel"/>
    <w:tmpl w:val="7DF813EE"/>
    <w:lvl w:ilvl="0" w:tplc="73B20A4C">
      <w:numFmt w:val="bullet"/>
      <w:lvlText w:val="•"/>
      <w:lvlJc w:val="left"/>
      <w:pPr>
        <w:ind w:left="1080" w:hanging="72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2534A0"/>
    <w:multiLevelType w:val="hybridMultilevel"/>
    <w:tmpl w:val="56E62D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BF5143"/>
    <w:multiLevelType w:val="hybridMultilevel"/>
    <w:tmpl w:val="6B88C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10800EC"/>
    <w:multiLevelType w:val="hybridMultilevel"/>
    <w:tmpl w:val="FA0672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7DD1997"/>
    <w:multiLevelType w:val="hybridMultilevel"/>
    <w:tmpl w:val="F1B44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EA7BEA"/>
    <w:multiLevelType w:val="hybridMultilevel"/>
    <w:tmpl w:val="0CEAD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9AF055B"/>
    <w:multiLevelType w:val="hybridMultilevel"/>
    <w:tmpl w:val="4992E4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C978DE"/>
    <w:multiLevelType w:val="hybridMultilevel"/>
    <w:tmpl w:val="76F04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F0C4ED2"/>
    <w:multiLevelType w:val="hybridMultilevel"/>
    <w:tmpl w:val="B78AB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7"/>
  </w:num>
  <w:num w:numId="4">
    <w:abstractNumId w:val="30"/>
  </w:num>
  <w:num w:numId="5">
    <w:abstractNumId w:val="26"/>
  </w:num>
  <w:num w:numId="6">
    <w:abstractNumId w:val="11"/>
  </w:num>
  <w:num w:numId="7">
    <w:abstractNumId w:val="1"/>
  </w:num>
  <w:num w:numId="8">
    <w:abstractNumId w:val="4"/>
  </w:num>
  <w:num w:numId="9">
    <w:abstractNumId w:val="2"/>
  </w:num>
  <w:num w:numId="10">
    <w:abstractNumId w:val="20"/>
  </w:num>
  <w:num w:numId="11">
    <w:abstractNumId w:val="19"/>
  </w:num>
  <w:num w:numId="12">
    <w:abstractNumId w:val="3"/>
  </w:num>
  <w:num w:numId="13">
    <w:abstractNumId w:val="22"/>
  </w:num>
  <w:num w:numId="14">
    <w:abstractNumId w:val="28"/>
  </w:num>
  <w:num w:numId="15">
    <w:abstractNumId w:val="13"/>
  </w:num>
  <w:num w:numId="16">
    <w:abstractNumId w:val="6"/>
  </w:num>
  <w:num w:numId="17">
    <w:abstractNumId w:val="25"/>
  </w:num>
  <w:num w:numId="18">
    <w:abstractNumId w:val="7"/>
  </w:num>
  <w:num w:numId="19">
    <w:abstractNumId w:val="15"/>
  </w:num>
  <w:num w:numId="20">
    <w:abstractNumId w:val="29"/>
  </w:num>
  <w:num w:numId="21">
    <w:abstractNumId w:val="31"/>
  </w:num>
  <w:num w:numId="22">
    <w:abstractNumId w:val="5"/>
  </w:num>
  <w:num w:numId="23">
    <w:abstractNumId w:val="16"/>
  </w:num>
  <w:num w:numId="24">
    <w:abstractNumId w:val="17"/>
  </w:num>
  <w:num w:numId="25">
    <w:abstractNumId w:val="10"/>
  </w:num>
  <w:num w:numId="26">
    <w:abstractNumId w:val="9"/>
  </w:num>
  <w:num w:numId="27">
    <w:abstractNumId w:val="24"/>
  </w:num>
  <w:num w:numId="28">
    <w:abstractNumId w:val="12"/>
  </w:num>
  <w:num w:numId="29">
    <w:abstractNumId w:val="18"/>
  </w:num>
  <w:num w:numId="30">
    <w:abstractNumId w:val="8"/>
  </w:num>
  <w:num w:numId="31">
    <w:abstractNumId w:val="21"/>
  </w:num>
  <w:num w:numId="3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355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4D"/>
    <w:rsid w:val="00000197"/>
    <w:rsid w:val="000034D7"/>
    <w:rsid w:val="00004780"/>
    <w:rsid w:val="0000605C"/>
    <w:rsid w:val="000061FD"/>
    <w:rsid w:val="000067DD"/>
    <w:rsid w:val="00006E2B"/>
    <w:rsid w:val="000111D7"/>
    <w:rsid w:val="000111EA"/>
    <w:rsid w:val="0001160B"/>
    <w:rsid w:val="00012EF0"/>
    <w:rsid w:val="0001406E"/>
    <w:rsid w:val="00015477"/>
    <w:rsid w:val="000176AF"/>
    <w:rsid w:val="00017B30"/>
    <w:rsid w:val="00020F9B"/>
    <w:rsid w:val="0002126D"/>
    <w:rsid w:val="00021909"/>
    <w:rsid w:val="00026AFC"/>
    <w:rsid w:val="0002743F"/>
    <w:rsid w:val="00033C4A"/>
    <w:rsid w:val="000340DF"/>
    <w:rsid w:val="000357EA"/>
    <w:rsid w:val="0003656A"/>
    <w:rsid w:val="0003764E"/>
    <w:rsid w:val="00037D61"/>
    <w:rsid w:val="00041D63"/>
    <w:rsid w:val="00044C06"/>
    <w:rsid w:val="00051A0D"/>
    <w:rsid w:val="00051A25"/>
    <w:rsid w:val="00053073"/>
    <w:rsid w:val="00054633"/>
    <w:rsid w:val="00055403"/>
    <w:rsid w:val="00056CF8"/>
    <w:rsid w:val="0005710E"/>
    <w:rsid w:val="00062B2B"/>
    <w:rsid w:val="00066390"/>
    <w:rsid w:val="0006778B"/>
    <w:rsid w:val="00072FFF"/>
    <w:rsid w:val="0007337A"/>
    <w:rsid w:val="00081170"/>
    <w:rsid w:val="00083DBD"/>
    <w:rsid w:val="00083F7E"/>
    <w:rsid w:val="00085356"/>
    <w:rsid w:val="000901BE"/>
    <w:rsid w:val="000A15E6"/>
    <w:rsid w:val="000A1C45"/>
    <w:rsid w:val="000A2703"/>
    <w:rsid w:val="000A2B1A"/>
    <w:rsid w:val="000A4B28"/>
    <w:rsid w:val="000A4FEB"/>
    <w:rsid w:val="000A60AF"/>
    <w:rsid w:val="000A6708"/>
    <w:rsid w:val="000B0369"/>
    <w:rsid w:val="000B1EBA"/>
    <w:rsid w:val="000B3007"/>
    <w:rsid w:val="000B3F63"/>
    <w:rsid w:val="000B4EF6"/>
    <w:rsid w:val="000B5689"/>
    <w:rsid w:val="000C0FDE"/>
    <w:rsid w:val="000C31DF"/>
    <w:rsid w:val="000D051D"/>
    <w:rsid w:val="000D0B13"/>
    <w:rsid w:val="000D0E51"/>
    <w:rsid w:val="000D1108"/>
    <w:rsid w:val="000D1424"/>
    <w:rsid w:val="000D4946"/>
    <w:rsid w:val="000D49D5"/>
    <w:rsid w:val="000D76FD"/>
    <w:rsid w:val="000E0E81"/>
    <w:rsid w:val="000E1989"/>
    <w:rsid w:val="000E3D3D"/>
    <w:rsid w:val="000E7051"/>
    <w:rsid w:val="000E7D73"/>
    <w:rsid w:val="000F4390"/>
    <w:rsid w:val="000F5A82"/>
    <w:rsid w:val="001019A0"/>
    <w:rsid w:val="00101BBA"/>
    <w:rsid w:val="00104574"/>
    <w:rsid w:val="00111852"/>
    <w:rsid w:val="00112004"/>
    <w:rsid w:val="00113CEF"/>
    <w:rsid w:val="00114C2B"/>
    <w:rsid w:val="001173EF"/>
    <w:rsid w:val="00117F1F"/>
    <w:rsid w:val="00120735"/>
    <w:rsid w:val="0012435C"/>
    <w:rsid w:val="001246C0"/>
    <w:rsid w:val="00126C53"/>
    <w:rsid w:val="00131363"/>
    <w:rsid w:val="00133F4A"/>
    <w:rsid w:val="001370FE"/>
    <w:rsid w:val="0014148D"/>
    <w:rsid w:val="001415C2"/>
    <w:rsid w:val="00145EF2"/>
    <w:rsid w:val="001468BB"/>
    <w:rsid w:val="00147A2E"/>
    <w:rsid w:val="001502EA"/>
    <w:rsid w:val="00150640"/>
    <w:rsid w:val="001536BC"/>
    <w:rsid w:val="0015370C"/>
    <w:rsid w:val="00155853"/>
    <w:rsid w:val="0016139C"/>
    <w:rsid w:val="001634EC"/>
    <w:rsid w:val="00163C21"/>
    <w:rsid w:val="0016432F"/>
    <w:rsid w:val="00164BB5"/>
    <w:rsid w:val="00166CB9"/>
    <w:rsid w:val="00167CC3"/>
    <w:rsid w:val="0017405F"/>
    <w:rsid w:val="001775E8"/>
    <w:rsid w:val="001814E4"/>
    <w:rsid w:val="00182900"/>
    <w:rsid w:val="00183C41"/>
    <w:rsid w:val="00184886"/>
    <w:rsid w:val="00184AD4"/>
    <w:rsid w:val="00185E86"/>
    <w:rsid w:val="001926C2"/>
    <w:rsid w:val="00193CC6"/>
    <w:rsid w:val="001952A0"/>
    <w:rsid w:val="001971A8"/>
    <w:rsid w:val="00197B6A"/>
    <w:rsid w:val="001A0ACD"/>
    <w:rsid w:val="001A0C7C"/>
    <w:rsid w:val="001A1A09"/>
    <w:rsid w:val="001A2CED"/>
    <w:rsid w:val="001A3210"/>
    <w:rsid w:val="001A748C"/>
    <w:rsid w:val="001A7FCA"/>
    <w:rsid w:val="001C19A9"/>
    <w:rsid w:val="001C2F83"/>
    <w:rsid w:val="001C2F8F"/>
    <w:rsid w:val="001C388A"/>
    <w:rsid w:val="001C3AD5"/>
    <w:rsid w:val="001C7B4D"/>
    <w:rsid w:val="001C7EDD"/>
    <w:rsid w:val="001D0295"/>
    <w:rsid w:val="001D0333"/>
    <w:rsid w:val="001D0542"/>
    <w:rsid w:val="001D3AEF"/>
    <w:rsid w:val="001D3DC4"/>
    <w:rsid w:val="001D465F"/>
    <w:rsid w:val="001D4F27"/>
    <w:rsid w:val="001E095D"/>
    <w:rsid w:val="001E1A49"/>
    <w:rsid w:val="001E7352"/>
    <w:rsid w:val="001F0556"/>
    <w:rsid w:val="001F6920"/>
    <w:rsid w:val="001F7ACC"/>
    <w:rsid w:val="002004F7"/>
    <w:rsid w:val="00200ED5"/>
    <w:rsid w:val="00205285"/>
    <w:rsid w:val="00205904"/>
    <w:rsid w:val="00205A25"/>
    <w:rsid w:val="00207452"/>
    <w:rsid w:val="00207E69"/>
    <w:rsid w:val="00211C4B"/>
    <w:rsid w:val="002128B0"/>
    <w:rsid w:val="002151FC"/>
    <w:rsid w:val="00215E6C"/>
    <w:rsid w:val="00217F31"/>
    <w:rsid w:val="00220840"/>
    <w:rsid w:val="00220DDD"/>
    <w:rsid w:val="00221BC8"/>
    <w:rsid w:val="00225C7D"/>
    <w:rsid w:val="00230C53"/>
    <w:rsid w:val="0023104F"/>
    <w:rsid w:val="00231125"/>
    <w:rsid w:val="002315EC"/>
    <w:rsid w:val="00231931"/>
    <w:rsid w:val="00232A6F"/>
    <w:rsid w:val="0023330B"/>
    <w:rsid w:val="00233AAE"/>
    <w:rsid w:val="00235F46"/>
    <w:rsid w:val="002362DB"/>
    <w:rsid w:val="00236C18"/>
    <w:rsid w:val="00241B38"/>
    <w:rsid w:val="0024214D"/>
    <w:rsid w:val="00244626"/>
    <w:rsid w:val="00244829"/>
    <w:rsid w:val="002462AB"/>
    <w:rsid w:val="00247625"/>
    <w:rsid w:val="00250C07"/>
    <w:rsid w:val="00253E4F"/>
    <w:rsid w:val="002571F6"/>
    <w:rsid w:val="0026310E"/>
    <w:rsid w:val="00263832"/>
    <w:rsid w:val="002650B9"/>
    <w:rsid w:val="00265A88"/>
    <w:rsid w:val="00265EB5"/>
    <w:rsid w:val="0027063D"/>
    <w:rsid w:val="002711EE"/>
    <w:rsid w:val="00271BC6"/>
    <w:rsid w:val="0027520A"/>
    <w:rsid w:val="00275FF0"/>
    <w:rsid w:val="00276473"/>
    <w:rsid w:val="002767EF"/>
    <w:rsid w:val="002771D1"/>
    <w:rsid w:val="00281A07"/>
    <w:rsid w:val="00281A36"/>
    <w:rsid w:val="00281E56"/>
    <w:rsid w:val="00284179"/>
    <w:rsid w:val="002867E7"/>
    <w:rsid w:val="00290329"/>
    <w:rsid w:val="002904BA"/>
    <w:rsid w:val="00291D6E"/>
    <w:rsid w:val="002945D1"/>
    <w:rsid w:val="00294A1C"/>
    <w:rsid w:val="002952E2"/>
    <w:rsid w:val="002979E0"/>
    <w:rsid w:val="002A0B9E"/>
    <w:rsid w:val="002A29EE"/>
    <w:rsid w:val="002A5E8D"/>
    <w:rsid w:val="002A709D"/>
    <w:rsid w:val="002A7E22"/>
    <w:rsid w:val="002B2289"/>
    <w:rsid w:val="002B3AA6"/>
    <w:rsid w:val="002B5F03"/>
    <w:rsid w:val="002B687C"/>
    <w:rsid w:val="002C034D"/>
    <w:rsid w:val="002C1C2B"/>
    <w:rsid w:val="002C33E4"/>
    <w:rsid w:val="002C4414"/>
    <w:rsid w:val="002C459E"/>
    <w:rsid w:val="002C510A"/>
    <w:rsid w:val="002C5755"/>
    <w:rsid w:val="002D0538"/>
    <w:rsid w:val="002D4BC0"/>
    <w:rsid w:val="002D500E"/>
    <w:rsid w:val="002D5321"/>
    <w:rsid w:val="002D5E83"/>
    <w:rsid w:val="002D7BE9"/>
    <w:rsid w:val="002D7FB7"/>
    <w:rsid w:val="002E638B"/>
    <w:rsid w:val="002F2C18"/>
    <w:rsid w:val="002F306F"/>
    <w:rsid w:val="002F4458"/>
    <w:rsid w:val="002F4548"/>
    <w:rsid w:val="002F4B52"/>
    <w:rsid w:val="002F4BD2"/>
    <w:rsid w:val="002F5D03"/>
    <w:rsid w:val="00301525"/>
    <w:rsid w:val="00301535"/>
    <w:rsid w:val="00303194"/>
    <w:rsid w:val="0030358C"/>
    <w:rsid w:val="00304DB1"/>
    <w:rsid w:val="00306214"/>
    <w:rsid w:val="0030751B"/>
    <w:rsid w:val="003076D4"/>
    <w:rsid w:val="00310E00"/>
    <w:rsid w:val="00315730"/>
    <w:rsid w:val="00315A1C"/>
    <w:rsid w:val="00316072"/>
    <w:rsid w:val="00317FF1"/>
    <w:rsid w:val="0032046B"/>
    <w:rsid w:val="003217BD"/>
    <w:rsid w:val="003227CB"/>
    <w:rsid w:val="003234DF"/>
    <w:rsid w:val="00324BA6"/>
    <w:rsid w:val="0032514B"/>
    <w:rsid w:val="00325175"/>
    <w:rsid w:val="00325674"/>
    <w:rsid w:val="00325CBD"/>
    <w:rsid w:val="00325E94"/>
    <w:rsid w:val="00326466"/>
    <w:rsid w:val="0033031F"/>
    <w:rsid w:val="003321B8"/>
    <w:rsid w:val="00333713"/>
    <w:rsid w:val="003337CF"/>
    <w:rsid w:val="003359A3"/>
    <w:rsid w:val="0033623D"/>
    <w:rsid w:val="00336610"/>
    <w:rsid w:val="00337804"/>
    <w:rsid w:val="00340385"/>
    <w:rsid w:val="00341383"/>
    <w:rsid w:val="003414EF"/>
    <w:rsid w:val="00343E17"/>
    <w:rsid w:val="003454E4"/>
    <w:rsid w:val="00345A45"/>
    <w:rsid w:val="0034703D"/>
    <w:rsid w:val="0035073B"/>
    <w:rsid w:val="00350D91"/>
    <w:rsid w:val="003532A7"/>
    <w:rsid w:val="0035386D"/>
    <w:rsid w:val="0035420D"/>
    <w:rsid w:val="003543AC"/>
    <w:rsid w:val="00354B21"/>
    <w:rsid w:val="00356118"/>
    <w:rsid w:val="003568BD"/>
    <w:rsid w:val="00356941"/>
    <w:rsid w:val="00356F9A"/>
    <w:rsid w:val="00357D4C"/>
    <w:rsid w:val="00364106"/>
    <w:rsid w:val="00365751"/>
    <w:rsid w:val="003657F1"/>
    <w:rsid w:val="0036731F"/>
    <w:rsid w:val="003709D4"/>
    <w:rsid w:val="0037146A"/>
    <w:rsid w:val="003716C3"/>
    <w:rsid w:val="003728AE"/>
    <w:rsid w:val="00374A4A"/>
    <w:rsid w:val="003750D6"/>
    <w:rsid w:val="003751AE"/>
    <w:rsid w:val="00375D95"/>
    <w:rsid w:val="00377336"/>
    <w:rsid w:val="00380442"/>
    <w:rsid w:val="003821E6"/>
    <w:rsid w:val="00387E27"/>
    <w:rsid w:val="00391F01"/>
    <w:rsid w:val="003939A5"/>
    <w:rsid w:val="003946DC"/>
    <w:rsid w:val="003950AE"/>
    <w:rsid w:val="00395D02"/>
    <w:rsid w:val="00397B68"/>
    <w:rsid w:val="003A0768"/>
    <w:rsid w:val="003A3703"/>
    <w:rsid w:val="003A6435"/>
    <w:rsid w:val="003B05F1"/>
    <w:rsid w:val="003B088C"/>
    <w:rsid w:val="003B12BB"/>
    <w:rsid w:val="003B13FA"/>
    <w:rsid w:val="003B1802"/>
    <w:rsid w:val="003B1E82"/>
    <w:rsid w:val="003B2ECA"/>
    <w:rsid w:val="003B545B"/>
    <w:rsid w:val="003C154B"/>
    <w:rsid w:val="003C418F"/>
    <w:rsid w:val="003C5409"/>
    <w:rsid w:val="003C6060"/>
    <w:rsid w:val="003C6F7F"/>
    <w:rsid w:val="003C7579"/>
    <w:rsid w:val="003C7D3C"/>
    <w:rsid w:val="003C7F84"/>
    <w:rsid w:val="003D0064"/>
    <w:rsid w:val="003D3723"/>
    <w:rsid w:val="003D4DA2"/>
    <w:rsid w:val="003D71B9"/>
    <w:rsid w:val="003E1987"/>
    <w:rsid w:val="003E40B9"/>
    <w:rsid w:val="003E52EE"/>
    <w:rsid w:val="003E6169"/>
    <w:rsid w:val="003F2E17"/>
    <w:rsid w:val="003F36CB"/>
    <w:rsid w:val="003F53A0"/>
    <w:rsid w:val="003F5E8C"/>
    <w:rsid w:val="00401D67"/>
    <w:rsid w:val="00407CF5"/>
    <w:rsid w:val="00410418"/>
    <w:rsid w:val="00410DC7"/>
    <w:rsid w:val="00411777"/>
    <w:rsid w:val="00413FFE"/>
    <w:rsid w:val="00414074"/>
    <w:rsid w:val="004148E8"/>
    <w:rsid w:val="00416958"/>
    <w:rsid w:val="00417907"/>
    <w:rsid w:val="00420E23"/>
    <w:rsid w:val="00423E57"/>
    <w:rsid w:val="004266D6"/>
    <w:rsid w:val="00426EA3"/>
    <w:rsid w:val="00427BFE"/>
    <w:rsid w:val="00430179"/>
    <w:rsid w:val="004311C2"/>
    <w:rsid w:val="00441E8D"/>
    <w:rsid w:val="004506D6"/>
    <w:rsid w:val="00451166"/>
    <w:rsid w:val="00452728"/>
    <w:rsid w:val="00452BF5"/>
    <w:rsid w:val="00452FAB"/>
    <w:rsid w:val="00454C42"/>
    <w:rsid w:val="00456FD3"/>
    <w:rsid w:val="004602FF"/>
    <w:rsid w:val="00461324"/>
    <w:rsid w:val="0046251C"/>
    <w:rsid w:val="004625ED"/>
    <w:rsid w:val="00462730"/>
    <w:rsid w:val="004636C9"/>
    <w:rsid w:val="004643B9"/>
    <w:rsid w:val="00471C21"/>
    <w:rsid w:val="00472A82"/>
    <w:rsid w:val="00472AC8"/>
    <w:rsid w:val="00474B44"/>
    <w:rsid w:val="00474D26"/>
    <w:rsid w:val="0047586D"/>
    <w:rsid w:val="00475A7F"/>
    <w:rsid w:val="004770D5"/>
    <w:rsid w:val="0047748D"/>
    <w:rsid w:val="00481EBF"/>
    <w:rsid w:val="0048450F"/>
    <w:rsid w:val="00490409"/>
    <w:rsid w:val="00497E0F"/>
    <w:rsid w:val="004B0A84"/>
    <w:rsid w:val="004B1030"/>
    <w:rsid w:val="004B116F"/>
    <w:rsid w:val="004B3CB5"/>
    <w:rsid w:val="004B6AC6"/>
    <w:rsid w:val="004B7E71"/>
    <w:rsid w:val="004C2812"/>
    <w:rsid w:val="004C448E"/>
    <w:rsid w:val="004D718D"/>
    <w:rsid w:val="004E3556"/>
    <w:rsid w:val="004E3645"/>
    <w:rsid w:val="004E4E2C"/>
    <w:rsid w:val="004E5B11"/>
    <w:rsid w:val="004E7D63"/>
    <w:rsid w:val="004F3667"/>
    <w:rsid w:val="004F4826"/>
    <w:rsid w:val="004F64DD"/>
    <w:rsid w:val="004F6706"/>
    <w:rsid w:val="004F6787"/>
    <w:rsid w:val="004F697E"/>
    <w:rsid w:val="00500006"/>
    <w:rsid w:val="0050091D"/>
    <w:rsid w:val="005022C2"/>
    <w:rsid w:val="0050446F"/>
    <w:rsid w:val="005050A2"/>
    <w:rsid w:val="00505C74"/>
    <w:rsid w:val="00511292"/>
    <w:rsid w:val="00511650"/>
    <w:rsid w:val="00511B58"/>
    <w:rsid w:val="00513D1D"/>
    <w:rsid w:val="005169FA"/>
    <w:rsid w:val="0052324B"/>
    <w:rsid w:val="005232D6"/>
    <w:rsid w:val="00523A21"/>
    <w:rsid w:val="00527499"/>
    <w:rsid w:val="005346B0"/>
    <w:rsid w:val="005364C1"/>
    <w:rsid w:val="005369C1"/>
    <w:rsid w:val="00540AAD"/>
    <w:rsid w:val="00546C63"/>
    <w:rsid w:val="00546EDD"/>
    <w:rsid w:val="005504B3"/>
    <w:rsid w:val="00553C10"/>
    <w:rsid w:val="00554007"/>
    <w:rsid w:val="00555309"/>
    <w:rsid w:val="005600B8"/>
    <w:rsid w:val="005604F8"/>
    <w:rsid w:val="00561923"/>
    <w:rsid w:val="00562D55"/>
    <w:rsid w:val="005636F3"/>
    <w:rsid w:val="00563BD5"/>
    <w:rsid w:val="00566EA6"/>
    <w:rsid w:val="00566ED1"/>
    <w:rsid w:val="00570B1B"/>
    <w:rsid w:val="005814EF"/>
    <w:rsid w:val="005841E0"/>
    <w:rsid w:val="005842C9"/>
    <w:rsid w:val="00584FD2"/>
    <w:rsid w:val="00590BD2"/>
    <w:rsid w:val="0059253A"/>
    <w:rsid w:val="00594528"/>
    <w:rsid w:val="00596E9C"/>
    <w:rsid w:val="005A2BEF"/>
    <w:rsid w:val="005A543A"/>
    <w:rsid w:val="005A734B"/>
    <w:rsid w:val="005B2B6C"/>
    <w:rsid w:val="005C05DC"/>
    <w:rsid w:val="005C068B"/>
    <w:rsid w:val="005C2595"/>
    <w:rsid w:val="005C2609"/>
    <w:rsid w:val="005C35E8"/>
    <w:rsid w:val="005C3C58"/>
    <w:rsid w:val="005C6FBE"/>
    <w:rsid w:val="005C7F22"/>
    <w:rsid w:val="005D5B52"/>
    <w:rsid w:val="005D7EC7"/>
    <w:rsid w:val="005E0753"/>
    <w:rsid w:val="005E0845"/>
    <w:rsid w:val="005E1E24"/>
    <w:rsid w:val="005E44E8"/>
    <w:rsid w:val="005E493D"/>
    <w:rsid w:val="005E6780"/>
    <w:rsid w:val="005F1DE0"/>
    <w:rsid w:val="005F21BF"/>
    <w:rsid w:val="00600B4B"/>
    <w:rsid w:val="0060180C"/>
    <w:rsid w:val="00602254"/>
    <w:rsid w:val="00605A90"/>
    <w:rsid w:val="00605C17"/>
    <w:rsid w:val="006160AB"/>
    <w:rsid w:val="00617795"/>
    <w:rsid w:val="00622079"/>
    <w:rsid w:val="006229A8"/>
    <w:rsid w:val="00624A99"/>
    <w:rsid w:val="006255DA"/>
    <w:rsid w:val="006279B0"/>
    <w:rsid w:val="00632BA2"/>
    <w:rsid w:val="006334F6"/>
    <w:rsid w:val="00633B7C"/>
    <w:rsid w:val="0063593E"/>
    <w:rsid w:val="00637977"/>
    <w:rsid w:val="0064088C"/>
    <w:rsid w:val="006438E3"/>
    <w:rsid w:val="006449C6"/>
    <w:rsid w:val="00644F22"/>
    <w:rsid w:val="006474F0"/>
    <w:rsid w:val="00647E3F"/>
    <w:rsid w:val="006501BC"/>
    <w:rsid w:val="006503A6"/>
    <w:rsid w:val="00650810"/>
    <w:rsid w:val="00650F98"/>
    <w:rsid w:val="0065100F"/>
    <w:rsid w:val="00652917"/>
    <w:rsid w:val="006568A2"/>
    <w:rsid w:val="00657697"/>
    <w:rsid w:val="0065788A"/>
    <w:rsid w:val="00657AC2"/>
    <w:rsid w:val="00661D93"/>
    <w:rsid w:val="00663B77"/>
    <w:rsid w:val="00663DAD"/>
    <w:rsid w:val="00664197"/>
    <w:rsid w:val="006664C6"/>
    <w:rsid w:val="006815BD"/>
    <w:rsid w:val="00681F84"/>
    <w:rsid w:val="00684D39"/>
    <w:rsid w:val="00690CCC"/>
    <w:rsid w:val="00692A51"/>
    <w:rsid w:val="00692BD6"/>
    <w:rsid w:val="006943B2"/>
    <w:rsid w:val="00694B9F"/>
    <w:rsid w:val="00695EDC"/>
    <w:rsid w:val="0069652E"/>
    <w:rsid w:val="006A126D"/>
    <w:rsid w:val="006A1517"/>
    <w:rsid w:val="006A3AA2"/>
    <w:rsid w:val="006A7CE7"/>
    <w:rsid w:val="006B09F2"/>
    <w:rsid w:val="006B13B8"/>
    <w:rsid w:val="006B197C"/>
    <w:rsid w:val="006B1C65"/>
    <w:rsid w:val="006B28E7"/>
    <w:rsid w:val="006B5155"/>
    <w:rsid w:val="006B721B"/>
    <w:rsid w:val="006B726D"/>
    <w:rsid w:val="006B7916"/>
    <w:rsid w:val="006C1038"/>
    <w:rsid w:val="006C47D1"/>
    <w:rsid w:val="006C733B"/>
    <w:rsid w:val="006D1001"/>
    <w:rsid w:val="006D1343"/>
    <w:rsid w:val="006D2212"/>
    <w:rsid w:val="006D3493"/>
    <w:rsid w:val="006D5385"/>
    <w:rsid w:val="006D5A45"/>
    <w:rsid w:val="006D627E"/>
    <w:rsid w:val="006D63E6"/>
    <w:rsid w:val="006E6B43"/>
    <w:rsid w:val="006F0958"/>
    <w:rsid w:val="006F141F"/>
    <w:rsid w:val="006F4FC8"/>
    <w:rsid w:val="006F573F"/>
    <w:rsid w:val="006F6A1D"/>
    <w:rsid w:val="006F6D6E"/>
    <w:rsid w:val="006F715D"/>
    <w:rsid w:val="006F7CD1"/>
    <w:rsid w:val="007024EA"/>
    <w:rsid w:val="00710FE9"/>
    <w:rsid w:val="00713AD9"/>
    <w:rsid w:val="00714EA1"/>
    <w:rsid w:val="007163D5"/>
    <w:rsid w:val="0072031E"/>
    <w:rsid w:val="00721E4B"/>
    <w:rsid w:val="00724023"/>
    <w:rsid w:val="0072487D"/>
    <w:rsid w:val="00726942"/>
    <w:rsid w:val="00727E11"/>
    <w:rsid w:val="00740585"/>
    <w:rsid w:val="0074281E"/>
    <w:rsid w:val="00745B6B"/>
    <w:rsid w:val="00747325"/>
    <w:rsid w:val="00752003"/>
    <w:rsid w:val="00752D42"/>
    <w:rsid w:val="007545F9"/>
    <w:rsid w:val="0075683F"/>
    <w:rsid w:val="007578A1"/>
    <w:rsid w:val="00762400"/>
    <w:rsid w:val="00762FF2"/>
    <w:rsid w:val="00763137"/>
    <w:rsid w:val="0076387C"/>
    <w:rsid w:val="007639A0"/>
    <w:rsid w:val="00765025"/>
    <w:rsid w:val="007661A4"/>
    <w:rsid w:val="007665CC"/>
    <w:rsid w:val="007721AE"/>
    <w:rsid w:val="007724FD"/>
    <w:rsid w:val="00772CB4"/>
    <w:rsid w:val="0077451B"/>
    <w:rsid w:val="007805C3"/>
    <w:rsid w:val="00781B98"/>
    <w:rsid w:val="00782836"/>
    <w:rsid w:val="00782E29"/>
    <w:rsid w:val="00784161"/>
    <w:rsid w:val="00784C2C"/>
    <w:rsid w:val="00785832"/>
    <w:rsid w:val="0078771B"/>
    <w:rsid w:val="00787D8C"/>
    <w:rsid w:val="00787D98"/>
    <w:rsid w:val="00790596"/>
    <w:rsid w:val="00791B7E"/>
    <w:rsid w:val="00793B22"/>
    <w:rsid w:val="00793B93"/>
    <w:rsid w:val="007973CF"/>
    <w:rsid w:val="007A00CE"/>
    <w:rsid w:val="007A1BEE"/>
    <w:rsid w:val="007A59D7"/>
    <w:rsid w:val="007A5C1F"/>
    <w:rsid w:val="007A6A00"/>
    <w:rsid w:val="007B5063"/>
    <w:rsid w:val="007C04D6"/>
    <w:rsid w:val="007C082E"/>
    <w:rsid w:val="007C1095"/>
    <w:rsid w:val="007C1B09"/>
    <w:rsid w:val="007C714B"/>
    <w:rsid w:val="007C74D2"/>
    <w:rsid w:val="007D0923"/>
    <w:rsid w:val="007D20FB"/>
    <w:rsid w:val="007D4119"/>
    <w:rsid w:val="007D467E"/>
    <w:rsid w:val="007D6667"/>
    <w:rsid w:val="007D7494"/>
    <w:rsid w:val="007D79B6"/>
    <w:rsid w:val="007E4783"/>
    <w:rsid w:val="007F028E"/>
    <w:rsid w:val="007F26AD"/>
    <w:rsid w:val="007F27F7"/>
    <w:rsid w:val="007F5733"/>
    <w:rsid w:val="007F6B6C"/>
    <w:rsid w:val="008008FB"/>
    <w:rsid w:val="00806630"/>
    <w:rsid w:val="00806919"/>
    <w:rsid w:val="0081109D"/>
    <w:rsid w:val="00813337"/>
    <w:rsid w:val="008137C0"/>
    <w:rsid w:val="00815417"/>
    <w:rsid w:val="00820CD3"/>
    <w:rsid w:val="00820E44"/>
    <w:rsid w:val="00820F74"/>
    <w:rsid w:val="0082280F"/>
    <w:rsid w:val="008234F7"/>
    <w:rsid w:val="00823921"/>
    <w:rsid w:val="00823F85"/>
    <w:rsid w:val="008242DA"/>
    <w:rsid w:val="00827039"/>
    <w:rsid w:val="0082714F"/>
    <w:rsid w:val="00831943"/>
    <w:rsid w:val="00831D3E"/>
    <w:rsid w:val="00834313"/>
    <w:rsid w:val="00834EE1"/>
    <w:rsid w:val="00835D14"/>
    <w:rsid w:val="00836ABA"/>
    <w:rsid w:val="00837BFA"/>
    <w:rsid w:val="0084161E"/>
    <w:rsid w:val="008424AB"/>
    <w:rsid w:val="00842FE3"/>
    <w:rsid w:val="0084720D"/>
    <w:rsid w:val="00850ED8"/>
    <w:rsid w:val="0085274A"/>
    <w:rsid w:val="00853E69"/>
    <w:rsid w:val="00854F09"/>
    <w:rsid w:val="00855BFD"/>
    <w:rsid w:val="00855E1D"/>
    <w:rsid w:val="00856C8D"/>
    <w:rsid w:val="00861375"/>
    <w:rsid w:val="008661AF"/>
    <w:rsid w:val="00866207"/>
    <w:rsid w:val="008673D8"/>
    <w:rsid w:val="00867BD6"/>
    <w:rsid w:val="00873FCD"/>
    <w:rsid w:val="0087446F"/>
    <w:rsid w:val="00874C37"/>
    <w:rsid w:val="0087645D"/>
    <w:rsid w:val="008766E6"/>
    <w:rsid w:val="00880E57"/>
    <w:rsid w:val="0088148D"/>
    <w:rsid w:val="00885406"/>
    <w:rsid w:val="0088553C"/>
    <w:rsid w:val="00885FAC"/>
    <w:rsid w:val="00887239"/>
    <w:rsid w:val="00887876"/>
    <w:rsid w:val="008922A0"/>
    <w:rsid w:val="00897484"/>
    <w:rsid w:val="008A0A36"/>
    <w:rsid w:val="008A1768"/>
    <w:rsid w:val="008A3A9C"/>
    <w:rsid w:val="008A3F8D"/>
    <w:rsid w:val="008A598F"/>
    <w:rsid w:val="008A7BD3"/>
    <w:rsid w:val="008B02CC"/>
    <w:rsid w:val="008B0752"/>
    <w:rsid w:val="008B243B"/>
    <w:rsid w:val="008B4126"/>
    <w:rsid w:val="008B4D5B"/>
    <w:rsid w:val="008B5E9D"/>
    <w:rsid w:val="008C1495"/>
    <w:rsid w:val="008C28A3"/>
    <w:rsid w:val="008C348B"/>
    <w:rsid w:val="008C4B4C"/>
    <w:rsid w:val="008D1C22"/>
    <w:rsid w:val="008D4329"/>
    <w:rsid w:val="008D4B6D"/>
    <w:rsid w:val="008D5811"/>
    <w:rsid w:val="008D7C0F"/>
    <w:rsid w:val="008E134E"/>
    <w:rsid w:val="008E2201"/>
    <w:rsid w:val="008E3A04"/>
    <w:rsid w:val="008E3D50"/>
    <w:rsid w:val="008E5177"/>
    <w:rsid w:val="008F01F9"/>
    <w:rsid w:val="008F17FC"/>
    <w:rsid w:val="008F29BD"/>
    <w:rsid w:val="008F40C7"/>
    <w:rsid w:val="008F44E7"/>
    <w:rsid w:val="008F689C"/>
    <w:rsid w:val="008F6F6A"/>
    <w:rsid w:val="009010EE"/>
    <w:rsid w:val="00901795"/>
    <w:rsid w:val="00901972"/>
    <w:rsid w:val="0090266B"/>
    <w:rsid w:val="00903C58"/>
    <w:rsid w:val="0090406E"/>
    <w:rsid w:val="00905644"/>
    <w:rsid w:val="00905C50"/>
    <w:rsid w:val="0091041E"/>
    <w:rsid w:val="0091190A"/>
    <w:rsid w:val="00911C7D"/>
    <w:rsid w:val="009156FF"/>
    <w:rsid w:val="00916020"/>
    <w:rsid w:val="00916FF3"/>
    <w:rsid w:val="00920433"/>
    <w:rsid w:val="00921196"/>
    <w:rsid w:val="009237C9"/>
    <w:rsid w:val="00923C45"/>
    <w:rsid w:val="0092481B"/>
    <w:rsid w:val="00924DF2"/>
    <w:rsid w:val="009268C2"/>
    <w:rsid w:val="00926FB9"/>
    <w:rsid w:val="00932393"/>
    <w:rsid w:val="009326C4"/>
    <w:rsid w:val="009378C1"/>
    <w:rsid w:val="009405B3"/>
    <w:rsid w:val="009416A7"/>
    <w:rsid w:val="00942323"/>
    <w:rsid w:val="009436CB"/>
    <w:rsid w:val="00951800"/>
    <w:rsid w:val="00953DF2"/>
    <w:rsid w:val="00954995"/>
    <w:rsid w:val="00954A44"/>
    <w:rsid w:val="00956B78"/>
    <w:rsid w:val="00961617"/>
    <w:rsid w:val="0096328F"/>
    <w:rsid w:val="009640E4"/>
    <w:rsid w:val="0096452F"/>
    <w:rsid w:val="00964B30"/>
    <w:rsid w:val="00966908"/>
    <w:rsid w:val="00967CA3"/>
    <w:rsid w:val="00971351"/>
    <w:rsid w:val="009719E8"/>
    <w:rsid w:val="00973CCE"/>
    <w:rsid w:val="00974313"/>
    <w:rsid w:val="00974A16"/>
    <w:rsid w:val="0097518A"/>
    <w:rsid w:val="0097538B"/>
    <w:rsid w:val="009808BE"/>
    <w:rsid w:val="00981375"/>
    <w:rsid w:val="00982033"/>
    <w:rsid w:val="009838E9"/>
    <w:rsid w:val="0099025C"/>
    <w:rsid w:val="00993072"/>
    <w:rsid w:val="00995D29"/>
    <w:rsid w:val="0099647A"/>
    <w:rsid w:val="009A136B"/>
    <w:rsid w:val="009A1EFD"/>
    <w:rsid w:val="009A40A9"/>
    <w:rsid w:val="009A54C7"/>
    <w:rsid w:val="009A5A68"/>
    <w:rsid w:val="009A7865"/>
    <w:rsid w:val="009A7D84"/>
    <w:rsid w:val="009B0776"/>
    <w:rsid w:val="009B4CC0"/>
    <w:rsid w:val="009B4EA4"/>
    <w:rsid w:val="009C0E33"/>
    <w:rsid w:val="009C39FC"/>
    <w:rsid w:val="009C3C60"/>
    <w:rsid w:val="009C46FE"/>
    <w:rsid w:val="009C5256"/>
    <w:rsid w:val="009C6846"/>
    <w:rsid w:val="009C7826"/>
    <w:rsid w:val="009C7AC4"/>
    <w:rsid w:val="009D018C"/>
    <w:rsid w:val="009D132A"/>
    <w:rsid w:val="009D19EF"/>
    <w:rsid w:val="009D1F6F"/>
    <w:rsid w:val="009D1FDE"/>
    <w:rsid w:val="009D2A0C"/>
    <w:rsid w:val="009D36CD"/>
    <w:rsid w:val="009D41CC"/>
    <w:rsid w:val="009D6156"/>
    <w:rsid w:val="009D7BE4"/>
    <w:rsid w:val="009E0007"/>
    <w:rsid w:val="009E0DE8"/>
    <w:rsid w:val="009E1C27"/>
    <w:rsid w:val="009E4BAC"/>
    <w:rsid w:val="009E4CBE"/>
    <w:rsid w:val="009E4D9D"/>
    <w:rsid w:val="009E7133"/>
    <w:rsid w:val="009F231B"/>
    <w:rsid w:val="009F2FB3"/>
    <w:rsid w:val="009F32AC"/>
    <w:rsid w:val="00A04811"/>
    <w:rsid w:val="00A04918"/>
    <w:rsid w:val="00A04C05"/>
    <w:rsid w:val="00A0699C"/>
    <w:rsid w:val="00A06ED2"/>
    <w:rsid w:val="00A1090E"/>
    <w:rsid w:val="00A11F9B"/>
    <w:rsid w:val="00A14903"/>
    <w:rsid w:val="00A16B85"/>
    <w:rsid w:val="00A1777B"/>
    <w:rsid w:val="00A24D98"/>
    <w:rsid w:val="00A27E5E"/>
    <w:rsid w:val="00A32C76"/>
    <w:rsid w:val="00A32D44"/>
    <w:rsid w:val="00A36348"/>
    <w:rsid w:val="00A36674"/>
    <w:rsid w:val="00A410FE"/>
    <w:rsid w:val="00A41E35"/>
    <w:rsid w:val="00A428C5"/>
    <w:rsid w:val="00A45817"/>
    <w:rsid w:val="00A47CC9"/>
    <w:rsid w:val="00A5107E"/>
    <w:rsid w:val="00A51221"/>
    <w:rsid w:val="00A5259C"/>
    <w:rsid w:val="00A52926"/>
    <w:rsid w:val="00A53042"/>
    <w:rsid w:val="00A61E26"/>
    <w:rsid w:val="00A6502F"/>
    <w:rsid w:val="00A66271"/>
    <w:rsid w:val="00A67FB2"/>
    <w:rsid w:val="00A72CE1"/>
    <w:rsid w:val="00A745EB"/>
    <w:rsid w:val="00A758B8"/>
    <w:rsid w:val="00A76229"/>
    <w:rsid w:val="00A77820"/>
    <w:rsid w:val="00A8066E"/>
    <w:rsid w:val="00A84A0C"/>
    <w:rsid w:val="00A852F8"/>
    <w:rsid w:val="00A85F24"/>
    <w:rsid w:val="00A87417"/>
    <w:rsid w:val="00A878E0"/>
    <w:rsid w:val="00A90F6D"/>
    <w:rsid w:val="00A92771"/>
    <w:rsid w:val="00A958C1"/>
    <w:rsid w:val="00A973A4"/>
    <w:rsid w:val="00AA2F36"/>
    <w:rsid w:val="00AA442B"/>
    <w:rsid w:val="00AA5B14"/>
    <w:rsid w:val="00AA70C8"/>
    <w:rsid w:val="00AB3F31"/>
    <w:rsid w:val="00AB4BAC"/>
    <w:rsid w:val="00AB502E"/>
    <w:rsid w:val="00AB5548"/>
    <w:rsid w:val="00AB7A80"/>
    <w:rsid w:val="00AC1A6E"/>
    <w:rsid w:val="00AC39EF"/>
    <w:rsid w:val="00AC4FEB"/>
    <w:rsid w:val="00AC54EE"/>
    <w:rsid w:val="00AD1AFC"/>
    <w:rsid w:val="00AD1BA0"/>
    <w:rsid w:val="00AD23EE"/>
    <w:rsid w:val="00AD2652"/>
    <w:rsid w:val="00AE1328"/>
    <w:rsid w:val="00AE1F79"/>
    <w:rsid w:val="00AE2EB7"/>
    <w:rsid w:val="00AE492B"/>
    <w:rsid w:val="00AE7653"/>
    <w:rsid w:val="00AE7E4C"/>
    <w:rsid w:val="00AF0536"/>
    <w:rsid w:val="00AF2D04"/>
    <w:rsid w:val="00AF3025"/>
    <w:rsid w:val="00AF616B"/>
    <w:rsid w:val="00AF7185"/>
    <w:rsid w:val="00AF7A9C"/>
    <w:rsid w:val="00AF7D50"/>
    <w:rsid w:val="00AF7FFA"/>
    <w:rsid w:val="00B0172B"/>
    <w:rsid w:val="00B0186C"/>
    <w:rsid w:val="00B10C1E"/>
    <w:rsid w:val="00B11B77"/>
    <w:rsid w:val="00B1266E"/>
    <w:rsid w:val="00B1283C"/>
    <w:rsid w:val="00B13220"/>
    <w:rsid w:val="00B13922"/>
    <w:rsid w:val="00B1665A"/>
    <w:rsid w:val="00B176A3"/>
    <w:rsid w:val="00B21A04"/>
    <w:rsid w:val="00B22A04"/>
    <w:rsid w:val="00B24E6C"/>
    <w:rsid w:val="00B258D6"/>
    <w:rsid w:val="00B3007A"/>
    <w:rsid w:val="00B31631"/>
    <w:rsid w:val="00B34394"/>
    <w:rsid w:val="00B36AE6"/>
    <w:rsid w:val="00B42587"/>
    <w:rsid w:val="00B429DE"/>
    <w:rsid w:val="00B43E67"/>
    <w:rsid w:val="00B4537C"/>
    <w:rsid w:val="00B46833"/>
    <w:rsid w:val="00B4780A"/>
    <w:rsid w:val="00B50A91"/>
    <w:rsid w:val="00B54E0E"/>
    <w:rsid w:val="00B54E81"/>
    <w:rsid w:val="00B570FF"/>
    <w:rsid w:val="00B60283"/>
    <w:rsid w:val="00B604D6"/>
    <w:rsid w:val="00B63F2F"/>
    <w:rsid w:val="00B64D29"/>
    <w:rsid w:val="00B67F4D"/>
    <w:rsid w:val="00B7538D"/>
    <w:rsid w:val="00B77983"/>
    <w:rsid w:val="00B80B00"/>
    <w:rsid w:val="00B81599"/>
    <w:rsid w:val="00B822CE"/>
    <w:rsid w:val="00B83000"/>
    <w:rsid w:val="00B832D0"/>
    <w:rsid w:val="00B83D84"/>
    <w:rsid w:val="00B844E8"/>
    <w:rsid w:val="00B86C40"/>
    <w:rsid w:val="00B87183"/>
    <w:rsid w:val="00B9182F"/>
    <w:rsid w:val="00B919A8"/>
    <w:rsid w:val="00B93119"/>
    <w:rsid w:val="00B94CB9"/>
    <w:rsid w:val="00B95203"/>
    <w:rsid w:val="00B9764D"/>
    <w:rsid w:val="00B978C2"/>
    <w:rsid w:val="00BA02CE"/>
    <w:rsid w:val="00BA22CA"/>
    <w:rsid w:val="00BA3D23"/>
    <w:rsid w:val="00BA4094"/>
    <w:rsid w:val="00BA595A"/>
    <w:rsid w:val="00BB0A98"/>
    <w:rsid w:val="00BB172F"/>
    <w:rsid w:val="00BB2C69"/>
    <w:rsid w:val="00BB69C0"/>
    <w:rsid w:val="00BC0D78"/>
    <w:rsid w:val="00BC38CE"/>
    <w:rsid w:val="00BC57EA"/>
    <w:rsid w:val="00BC6E4C"/>
    <w:rsid w:val="00BC7297"/>
    <w:rsid w:val="00BC7AD3"/>
    <w:rsid w:val="00BD238F"/>
    <w:rsid w:val="00BD2ABB"/>
    <w:rsid w:val="00BD440D"/>
    <w:rsid w:val="00BD67FA"/>
    <w:rsid w:val="00BD7D8A"/>
    <w:rsid w:val="00BD7DE2"/>
    <w:rsid w:val="00BE238C"/>
    <w:rsid w:val="00BE4460"/>
    <w:rsid w:val="00BE514E"/>
    <w:rsid w:val="00BE6495"/>
    <w:rsid w:val="00BE764D"/>
    <w:rsid w:val="00BE78EC"/>
    <w:rsid w:val="00BF177D"/>
    <w:rsid w:val="00BF1CFA"/>
    <w:rsid w:val="00BF2F1E"/>
    <w:rsid w:val="00BF3288"/>
    <w:rsid w:val="00BF4610"/>
    <w:rsid w:val="00BF5C9E"/>
    <w:rsid w:val="00C0166E"/>
    <w:rsid w:val="00C03123"/>
    <w:rsid w:val="00C10652"/>
    <w:rsid w:val="00C10B70"/>
    <w:rsid w:val="00C11FD8"/>
    <w:rsid w:val="00C12118"/>
    <w:rsid w:val="00C133A9"/>
    <w:rsid w:val="00C15F61"/>
    <w:rsid w:val="00C1758A"/>
    <w:rsid w:val="00C20C8B"/>
    <w:rsid w:val="00C2291B"/>
    <w:rsid w:val="00C23040"/>
    <w:rsid w:val="00C2456C"/>
    <w:rsid w:val="00C24FA8"/>
    <w:rsid w:val="00C251C9"/>
    <w:rsid w:val="00C2701A"/>
    <w:rsid w:val="00C32AB6"/>
    <w:rsid w:val="00C35C53"/>
    <w:rsid w:val="00C362E3"/>
    <w:rsid w:val="00C43DE0"/>
    <w:rsid w:val="00C4534B"/>
    <w:rsid w:val="00C462FA"/>
    <w:rsid w:val="00C4661D"/>
    <w:rsid w:val="00C50E32"/>
    <w:rsid w:val="00C54125"/>
    <w:rsid w:val="00C5596F"/>
    <w:rsid w:val="00C55AB7"/>
    <w:rsid w:val="00C60AA6"/>
    <w:rsid w:val="00C61F60"/>
    <w:rsid w:val="00C63148"/>
    <w:rsid w:val="00C635BA"/>
    <w:rsid w:val="00C659F4"/>
    <w:rsid w:val="00C6725D"/>
    <w:rsid w:val="00C701B3"/>
    <w:rsid w:val="00C70B13"/>
    <w:rsid w:val="00C72283"/>
    <w:rsid w:val="00C74BA3"/>
    <w:rsid w:val="00C74E85"/>
    <w:rsid w:val="00C757F8"/>
    <w:rsid w:val="00C75D7B"/>
    <w:rsid w:val="00C7784C"/>
    <w:rsid w:val="00C8263F"/>
    <w:rsid w:val="00C858B5"/>
    <w:rsid w:val="00C914CA"/>
    <w:rsid w:val="00C93B16"/>
    <w:rsid w:val="00C93FD5"/>
    <w:rsid w:val="00C947AB"/>
    <w:rsid w:val="00C95A1A"/>
    <w:rsid w:val="00CA0D1E"/>
    <w:rsid w:val="00CA0FF0"/>
    <w:rsid w:val="00CA1BEB"/>
    <w:rsid w:val="00CA25CD"/>
    <w:rsid w:val="00CA2B84"/>
    <w:rsid w:val="00CA4348"/>
    <w:rsid w:val="00CA509F"/>
    <w:rsid w:val="00CA7B5D"/>
    <w:rsid w:val="00CB1144"/>
    <w:rsid w:val="00CC065C"/>
    <w:rsid w:val="00CC1575"/>
    <w:rsid w:val="00CC32B2"/>
    <w:rsid w:val="00CC56A8"/>
    <w:rsid w:val="00CC57F6"/>
    <w:rsid w:val="00CC5D97"/>
    <w:rsid w:val="00CC70E7"/>
    <w:rsid w:val="00CC7C3A"/>
    <w:rsid w:val="00CD0CE1"/>
    <w:rsid w:val="00CD3604"/>
    <w:rsid w:val="00CD36F8"/>
    <w:rsid w:val="00CD3E71"/>
    <w:rsid w:val="00CD4F63"/>
    <w:rsid w:val="00CE0CDA"/>
    <w:rsid w:val="00CF6659"/>
    <w:rsid w:val="00CF6FF6"/>
    <w:rsid w:val="00CF7167"/>
    <w:rsid w:val="00D026B5"/>
    <w:rsid w:val="00D05BD6"/>
    <w:rsid w:val="00D06EAD"/>
    <w:rsid w:val="00D17FEC"/>
    <w:rsid w:val="00D21F72"/>
    <w:rsid w:val="00D22C13"/>
    <w:rsid w:val="00D22C95"/>
    <w:rsid w:val="00D231C4"/>
    <w:rsid w:val="00D236DB"/>
    <w:rsid w:val="00D2394B"/>
    <w:rsid w:val="00D3255C"/>
    <w:rsid w:val="00D32A5B"/>
    <w:rsid w:val="00D332FA"/>
    <w:rsid w:val="00D33FA5"/>
    <w:rsid w:val="00D36AE6"/>
    <w:rsid w:val="00D36EFB"/>
    <w:rsid w:val="00D3762A"/>
    <w:rsid w:val="00D37EAD"/>
    <w:rsid w:val="00D403F8"/>
    <w:rsid w:val="00D407E8"/>
    <w:rsid w:val="00D4247F"/>
    <w:rsid w:val="00D42AB6"/>
    <w:rsid w:val="00D42AB9"/>
    <w:rsid w:val="00D4320B"/>
    <w:rsid w:val="00D4507D"/>
    <w:rsid w:val="00D452D1"/>
    <w:rsid w:val="00D470E2"/>
    <w:rsid w:val="00D51C14"/>
    <w:rsid w:val="00D51EEF"/>
    <w:rsid w:val="00D534C8"/>
    <w:rsid w:val="00D53EC2"/>
    <w:rsid w:val="00D54A45"/>
    <w:rsid w:val="00D54C79"/>
    <w:rsid w:val="00D5665D"/>
    <w:rsid w:val="00D56895"/>
    <w:rsid w:val="00D56BEE"/>
    <w:rsid w:val="00D60CBE"/>
    <w:rsid w:val="00D6198C"/>
    <w:rsid w:val="00D63BC8"/>
    <w:rsid w:val="00D6681D"/>
    <w:rsid w:val="00D67EB1"/>
    <w:rsid w:val="00D70224"/>
    <w:rsid w:val="00D720F0"/>
    <w:rsid w:val="00D775AB"/>
    <w:rsid w:val="00D7795E"/>
    <w:rsid w:val="00D8062C"/>
    <w:rsid w:val="00D84CB9"/>
    <w:rsid w:val="00D84D06"/>
    <w:rsid w:val="00D85C1C"/>
    <w:rsid w:val="00D85EDE"/>
    <w:rsid w:val="00D866B2"/>
    <w:rsid w:val="00D91768"/>
    <w:rsid w:val="00D91BA1"/>
    <w:rsid w:val="00D93217"/>
    <w:rsid w:val="00D93533"/>
    <w:rsid w:val="00D94EE9"/>
    <w:rsid w:val="00D962AA"/>
    <w:rsid w:val="00D97D6D"/>
    <w:rsid w:val="00DA04D2"/>
    <w:rsid w:val="00DA069D"/>
    <w:rsid w:val="00DA0A11"/>
    <w:rsid w:val="00DA2137"/>
    <w:rsid w:val="00DA3ED5"/>
    <w:rsid w:val="00DA7AE8"/>
    <w:rsid w:val="00DB290D"/>
    <w:rsid w:val="00DB3BBA"/>
    <w:rsid w:val="00DB7C1D"/>
    <w:rsid w:val="00DC4473"/>
    <w:rsid w:val="00DC4C4B"/>
    <w:rsid w:val="00DC5876"/>
    <w:rsid w:val="00DC594D"/>
    <w:rsid w:val="00DC7BA0"/>
    <w:rsid w:val="00DD04BE"/>
    <w:rsid w:val="00DD2D39"/>
    <w:rsid w:val="00DD316A"/>
    <w:rsid w:val="00DD34B9"/>
    <w:rsid w:val="00DD4DDE"/>
    <w:rsid w:val="00DD7C39"/>
    <w:rsid w:val="00DE23D4"/>
    <w:rsid w:val="00DE308A"/>
    <w:rsid w:val="00DE4011"/>
    <w:rsid w:val="00DE4D8D"/>
    <w:rsid w:val="00DE572D"/>
    <w:rsid w:val="00DE5A3E"/>
    <w:rsid w:val="00DF2EC1"/>
    <w:rsid w:val="00E03526"/>
    <w:rsid w:val="00E04B54"/>
    <w:rsid w:val="00E0729C"/>
    <w:rsid w:val="00E108CA"/>
    <w:rsid w:val="00E11C38"/>
    <w:rsid w:val="00E12240"/>
    <w:rsid w:val="00E12E52"/>
    <w:rsid w:val="00E13033"/>
    <w:rsid w:val="00E133E4"/>
    <w:rsid w:val="00E15703"/>
    <w:rsid w:val="00E16263"/>
    <w:rsid w:val="00E175F3"/>
    <w:rsid w:val="00E20585"/>
    <w:rsid w:val="00E23413"/>
    <w:rsid w:val="00E274EB"/>
    <w:rsid w:val="00E27737"/>
    <w:rsid w:val="00E27F06"/>
    <w:rsid w:val="00E32DF2"/>
    <w:rsid w:val="00E33524"/>
    <w:rsid w:val="00E373A0"/>
    <w:rsid w:val="00E37AFB"/>
    <w:rsid w:val="00E41E70"/>
    <w:rsid w:val="00E42758"/>
    <w:rsid w:val="00E4523B"/>
    <w:rsid w:val="00E454BB"/>
    <w:rsid w:val="00E459A8"/>
    <w:rsid w:val="00E465BA"/>
    <w:rsid w:val="00E47467"/>
    <w:rsid w:val="00E50A73"/>
    <w:rsid w:val="00E5143D"/>
    <w:rsid w:val="00E5155B"/>
    <w:rsid w:val="00E515CF"/>
    <w:rsid w:val="00E529E9"/>
    <w:rsid w:val="00E54E4D"/>
    <w:rsid w:val="00E54E73"/>
    <w:rsid w:val="00E54F11"/>
    <w:rsid w:val="00E57D80"/>
    <w:rsid w:val="00E6016C"/>
    <w:rsid w:val="00E6250D"/>
    <w:rsid w:val="00E635AA"/>
    <w:rsid w:val="00E651F9"/>
    <w:rsid w:val="00E65801"/>
    <w:rsid w:val="00E70251"/>
    <w:rsid w:val="00E71CC9"/>
    <w:rsid w:val="00E7244B"/>
    <w:rsid w:val="00E74C48"/>
    <w:rsid w:val="00E7511B"/>
    <w:rsid w:val="00E75CAA"/>
    <w:rsid w:val="00E7631C"/>
    <w:rsid w:val="00E81925"/>
    <w:rsid w:val="00E81A39"/>
    <w:rsid w:val="00E84FB9"/>
    <w:rsid w:val="00E865C5"/>
    <w:rsid w:val="00E86649"/>
    <w:rsid w:val="00E87AC9"/>
    <w:rsid w:val="00E913F9"/>
    <w:rsid w:val="00E917DF"/>
    <w:rsid w:val="00E91BF9"/>
    <w:rsid w:val="00E92C55"/>
    <w:rsid w:val="00E93DBD"/>
    <w:rsid w:val="00E94C37"/>
    <w:rsid w:val="00E94EF8"/>
    <w:rsid w:val="00E9505F"/>
    <w:rsid w:val="00E95859"/>
    <w:rsid w:val="00E96229"/>
    <w:rsid w:val="00E97FF8"/>
    <w:rsid w:val="00EA19F4"/>
    <w:rsid w:val="00EA24D0"/>
    <w:rsid w:val="00EA4D1A"/>
    <w:rsid w:val="00EA6B2D"/>
    <w:rsid w:val="00EB23A5"/>
    <w:rsid w:val="00EB4601"/>
    <w:rsid w:val="00EB4E10"/>
    <w:rsid w:val="00EB5E5A"/>
    <w:rsid w:val="00EB6276"/>
    <w:rsid w:val="00EB633F"/>
    <w:rsid w:val="00EC3CE2"/>
    <w:rsid w:val="00EC567A"/>
    <w:rsid w:val="00EC5AA8"/>
    <w:rsid w:val="00ED0B5C"/>
    <w:rsid w:val="00ED18D4"/>
    <w:rsid w:val="00ED26CC"/>
    <w:rsid w:val="00ED3E77"/>
    <w:rsid w:val="00ED5708"/>
    <w:rsid w:val="00ED5EFB"/>
    <w:rsid w:val="00ED632F"/>
    <w:rsid w:val="00EE0559"/>
    <w:rsid w:val="00EE100B"/>
    <w:rsid w:val="00EE11FE"/>
    <w:rsid w:val="00EE1939"/>
    <w:rsid w:val="00EE20C9"/>
    <w:rsid w:val="00EE316F"/>
    <w:rsid w:val="00EE7432"/>
    <w:rsid w:val="00EE74A2"/>
    <w:rsid w:val="00EE79DA"/>
    <w:rsid w:val="00EF0037"/>
    <w:rsid w:val="00EF3314"/>
    <w:rsid w:val="00EF406A"/>
    <w:rsid w:val="00EF4B4E"/>
    <w:rsid w:val="00EF5C3C"/>
    <w:rsid w:val="00EF7514"/>
    <w:rsid w:val="00F02FCC"/>
    <w:rsid w:val="00F0768B"/>
    <w:rsid w:val="00F07CE7"/>
    <w:rsid w:val="00F10350"/>
    <w:rsid w:val="00F11E91"/>
    <w:rsid w:val="00F1375C"/>
    <w:rsid w:val="00F1485A"/>
    <w:rsid w:val="00F14860"/>
    <w:rsid w:val="00F17DFA"/>
    <w:rsid w:val="00F210F3"/>
    <w:rsid w:val="00F22AF8"/>
    <w:rsid w:val="00F23497"/>
    <w:rsid w:val="00F24403"/>
    <w:rsid w:val="00F25838"/>
    <w:rsid w:val="00F26273"/>
    <w:rsid w:val="00F32082"/>
    <w:rsid w:val="00F32634"/>
    <w:rsid w:val="00F328FE"/>
    <w:rsid w:val="00F35730"/>
    <w:rsid w:val="00F35B54"/>
    <w:rsid w:val="00F372DE"/>
    <w:rsid w:val="00F37BFC"/>
    <w:rsid w:val="00F44C1F"/>
    <w:rsid w:val="00F4613C"/>
    <w:rsid w:val="00F46490"/>
    <w:rsid w:val="00F46904"/>
    <w:rsid w:val="00F54C00"/>
    <w:rsid w:val="00F56A48"/>
    <w:rsid w:val="00F6091B"/>
    <w:rsid w:val="00F620DE"/>
    <w:rsid w:val="00F64A1B"/>
    <w:rsid w:val="00F64CCA"/>
    <w:rsid w:val="00F64E64"/>
    <w:rsid w:val="00F6531B"/>
    <w:rsid w:val="00F67774"/>
    <w:rsid w:val="00F729F8"/>
    <w:rsid w:val="00F7310B"/>
    <w:rsid w:val="00F735D1"/>
    <w:rsid w:val="00F73833"/>
    <w:rsid w:val="00F7442A"/>
    <w:rsid w:val="00F74D90"/>
    <w:rsid w:val="00F8283F"/>
    <w:rsid w:val="00F8358B"/>
    <w:rsid w:val="00F859D1"/>
    <w:rsid w:val="00F871AE"/>
    <w:rsid w:val="00F9194E"/>
    <w:rsid w:val="00F91CA1"/>
    <w:rsid w:val="00F927E2"/>
    <w:rsid w:val="00F940E9"/>
    <w:rsid w:val="00FA0572"/>
    <w:rsid w:val="00FA2EF6"/>
    <w:rsid w:val="00FB1291"/>
    <w:rsid w:val="00FB2B68"/>
    <w:rsid w:val="00FB5AFB"/>
    <w:rsid w:val="00FB5B1F"/>
    <w:rsid w:val="00FB7C04"/>
    <w:rsid w:val="00FC0277"/>
    <w:rsid w:val="00FC0F1E"/>
    <w:rsid w:val="00FC0FA7"/>
    <w:rsid w:val="00FC17F5"/>
    <w:rsid w:val="00FC3CCB"/>
    <w:rsid w:val="00FC40D6"/>
    <w:rsid w:val="00FC43A0"/>
    <w:rsid w:val="00FC64CC"/>
    <w:rsid w:val="00FD1774"/>
    <w:rsid w:val="00FD350C"/>
    <w:rsid w:val="00FD3889"/>
    <w:rsid w:val="00FD61E3"/>
    <w:rsid w:val="00FE0377"/>
    <w:rsid w:val="00FE093C"/>
    <w:rsid w:val="00FE2005"/>
    <w:rsid w:val="00FE20D8"/>
    <w:rsid w:val="00FE29B4"/>
    <w:rsid w:val="00FE33CE"/>
    <w:rsid w:val="00FE37D6"/>
    <w:rsid w:val="00FE3913"/>
    <w:rsid w:val="00FE543B"/>
    <w:rsid w:val="00FE6964"/>
    <w:rsid w:val="00FE7833"/>
    <w:rsid w:val="00FF0D7F"/>
    <w:rsid w:val="00FF0E27"/>
    <w:rsid w:val="00FF11A4"/>
    <w:rsid w:val="00FF693D"/>
    <w:rsid w:val="00FF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o:shapelayout v:ext="edit">
      <o:idmap v:ext="edit" data="1"/>
    </o:shapelayout>
  </w:shapeDefaults>
  <w:doNotEmbedSmartTags/>
  <w:decimalSymbol w:val="."/>
  <w:listSeparator w:val=","/>
  <w14:docId w14:val="41CB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D80"/>
    <w:rPr>
      <w:sz w:val="24"/>
      <w:szCs w:val="24"/>
    </w:rPr>
  </w:style>
  <w:style w:type="paragraph" w:styleId="Heading1">
    <w:name w:val="heading 1"/>
    <w:basedOn w:val="Normal"/>
    <w:next w:val="Normal"/>
    <w:link w:val="Heading1Char"/>
    <w:qFormat/>
    <w:rsid w:val="00416958"/>
    <w:pPr>
      <w:keepNext/>
      <w:jc w:val="both"/>
      <w:outlineLvl w:val="0"/>
    </w:pPr>
    <w:rPr>
      <w:rFonts w:ascii="Arial" w:hAnsi="Arial"/>
      <w:b/>
      <w:szCs w:val="20"/>
    </w:rPr>
  </w:style>
  <w:style w:type="paragraph" w:styleId="Heading2">
    <w:name w:val="heading 2"/>
    <w:basedOn w:val="Normal"/>
    <w:next w:val="Normal"/>
    <w:link w:val="Heading2Char"/>
    <w:qFormat/>
    <w:rsid w:val="00416958"/>
    <w:pPr>
      <w:keepNext/>
      <w:outlineLvl w:val="1"/>
    </w:pPr>
    <w:rPr>
      <w:rFonts w:ascii="Arial" w:hAnsi="Arial"/>
      <w:b/>
      <w:szCs w:val="20"/>
    </w:rPr>
  </w:style>
  <w:style w:type="paragraph" w:styleId="Heading3">
    <w:name w:val="heading 3"/>
    <w:basedOn w:val="Normal"/>
    <w:next w:val="Normal"/>
    <w:link w:val="Heading3Char"/>
    <w:qFormat/>
    <w:rsid w:val="00416958"/>
    <w:pPr>
      <w:keepNext/>
      <w:spacing w:before="240" w:after="60"/>
      <w:outlineLvl w:val="2"/>
    </w:pPr>
    <w:rPr>
      <w:rFonts w:ascii="Arial" w:hAnsi="Arial"/>
      <w:b/>
      <w:sz w:val="26"/>
      <w:szCs w:val="20"/>
    </w:rPr>
  </w:style>
  <w:style w:type="paragraph" w:styleId="Heading4">
    <w:name w:val="heading 4"/>
    <w:basedOn w:val="Normal"/>
    <w:next w:val="Normal"/>
    <w:link w:val="Heading4Char"/>
    <w:qFormat/>
    <w:rsid w:val="00416958"/>
    <w:pPr>
      <w:keepNext/>
      <w:jc w:val="center"/>
      <w:outlineLvl w:val="3"/>
    </w:pPr>
    <w:rPr>
      <w:rFonts w:ascii="Arial" w:hAnsi="Arial"/>
      <w:b/>
      <w:szCs w:val="20"/>
    </w:rPr>
  </w:style>
  <w:style w:type="paragraph" w:styleId="Heading6">
    <w:name w:val="heading 6"/>
    <w:basedOn w:val="Normal"/>
    <w:next w:val="Normal"/>
    <w:link w:val="Heading6Char"/>
    <w:uiPriority w:val="9"/>
    <w:semiHidden/>
    <w:unhideWhenUsed/>
    <w:qFormat/>
    <w:rsid w:val="0041695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A7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A76229"/>
    <w:rPr>
      <w:b/>
      <w:bCs/>
    </w:rPr>
  </w:style>
  <w:style w:type="paragraph" w:styleId="Header">
    <w:name w:val="header"/>
    <w:basedOn w:val="Normal"/>
    <w:link w:val="HeaderChar"/>
    <w:rsid w:val="00A77820"/>
    <w:pPr>
      <w:tabs>
        <w:tab w:val="center" w:pos="4320"/>
        <w:tab w:val="right" w:pos="8640"/>
      </w:tabs>
    </w:pPr>
  </w:style>
  <w:style w:type="paragraph" w:styleId="Footer">
    <w:name w:val="footer"/>
    <w:basedOn w:val="Normal"/>
    <w:link w:val="FooterChar"/>
    <w:rsid w:val="00A77820"/>
    <w:pPr>
      <w:tabs>
        <w:tab w:val="center" w:pos="4320"/>
        <w:tab w:val="right" w:pos="8640"/>
      </w:tabs>
    </w:pPr>
  </w:style>
  <w:style w:type="character" w:styleId="Hyperlink">
    <w:name w:val="Hyperlink"/>
    <w:basedOn w:val="DefaultParagraphFont"/>
    <w:uiPriority w:val="99"/>
    <w:rsid w:val="00E27F06"/>
    <w:rPr>
      <w:color w:val="0000FF"/>
      <w:u w:val="single"/>
    </w:rPr>
  </w:style>
  <w:style w:type="character" w:styleId="FollowedHyperlink">
    <w:name w:val="FollowedHyperlink"/>
    <w:basedOn w:val="DefaultParagraphFont"/>
    <w:uiPriority w:val="99"/>
    <w:rsid w:val="00967CA3"/>
    <w:rPr>
      <w:color w:val="606420"/>
      <w:u w:val="single"/>
    </w:rPr>
  </w:style>
  <w:style w:type="table" w:styleId="TableGrid">
    <w:name w:val="Table Grid"/>
    <w:basedOn w:val="TableNormal"/>
    <w:rsid w:val="004E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A15E6"/>
    <w:rPr>
      <w:rFonts w:ascii="Tahoma" w:hAnsi="Tahoma" w:cs="Tahoma"/>
      <w:sz w:val="16"/>
      <w:szCs w:val="16"/>
    </w:rPr>
  </w:style>
  <w:style w:type="character" w:customStyle="1" w:styleId="HeaderChar">
    <w:name w:val="Header Char"/>
    <w:basedOn w:val="DefaultParagraphFont"/>
    <w:link w:val="Header"/>
    <w:rsid w:val="009F231B"/>
    <w:rPr>
      <w:sz w:val="24"/>
      <w:szCs w:val="24"/>
    </w:rPr>
  </w:style>
  <w:style w:type="character" w:customStyle="1" w:styleId="FooterChar">
    <w:name w:val="Footer Char"/>
    <w:basedOn w:val="DefaultParagraphFont"/>
    <w:link w:val="Footer"/>
    <w:uiPriority w:val="99"/>
    <w:rsid w:val="009F231B"/>
    <w:rPr>
      <w:sz w:val="24"/>
      <w:szCs w:val="24"/>
    </w:rPr>
  </w:style>
  <w:style w:type="paragraph" w:styleId="ListParagraph">
    <w:name w:val="List Paragraph"/>
    <w:basedOn w:val="Normal"/>
    <w:uiPriority w:val="34"/>
    <w:qFormat/>
    <w:rsid w:val="003939A5"/>
    <w:pPr>
      <w:spacing w:after="200" w:line="276" w:lineRule="auto"/>
      <w:ind w:left="720"/>
      <w:contextualSpacing/>
    </w:pPr>
    <w:rPr>
      <w:rFonts w:ascii="Calibri" w:eastAsiaTheme="minorHAnsi" w:hAnsi="Calibri"/>
      <w:sz w:val="22"/>
      <w:szCs w:val="22"/>
    </w:rPr>
  </w:style>
  <w:style w:type="character" w:customStyle="1" w:styleId="Heading1Char">
    <w:name w:val="Heading 1 Char"/>
    <w:basedOn w:val="DefaultParagraphFont"/>
    <w:link w:val="Heading1"/>
    <w:rsid w:val="00416958"/>
    <w:rPr>
      <w:rFonts w:ascii="Arial" w:hAnsi="Arial"/>
      <w:b/>
      <w:sz w:val="24"/>
    </w:rPr>
  </w:style>
  <w:style w:type="character" w:customStyle="1" w:styleId="Heading2Char">
    <w:name w:val="Heading 2 Char"/>
    <w:basedOn w:val="DefaultParagraphFont"/>
    <w:link w:val="Heading2"/>
    <w:rsid w:val="00416958"/>
    <w:rPr>
      <w:rFonts w:ascii="Arial" w:hAnsi="Arial"/>
      <w:b/>
      <w:sz w:val="24"/>
    </w:rPr>
  </w:style>
  <w:style w:type="character" w:customStyle="1" w:styleId="Heading3Char">
    <w:name w:val="Heading 3 Char"/>
    <w:basedOn w:val="DefaultParagraphFont"/>
    <w:link w:val="Heading3"/>
    <w:rsid w:val="00416958"/>
    <w:rPr>
      <w:rFonts w:ascii="Arial" w:hAnsi="Arial"/>
      <w:b/>
      <w:sz w:val="26"/>
    </w:rPr>
  </w:style>
  <w:style w:type="character" w:customStyle="1" w:styleId="Heading4Char">
    <w:name w:val="Heading 4 Char"/>
    <w:basedOn w:val="DefaultParagraphFont"/>
    <w:link w:val="Heading4"/>
    <w:rsid w:val="00416958"/>
    <w:rPr>
      <w:rFonts w:ascii="Arial" w:hAnsi="Arial"/>
      <w:b/>
      <w:sz w:val="24"/>
    </w:rPr>
  </w:style>
  <w:style w:type="character" w:customStyle="1" w:styleId="Heading6Char">
    <w:name w:val="Heading 6 Char"/>
    <w:basedOn w:val="DefaultParagraphFont"/>
    <w:link w:val="Heading6"/>
    <w:uiPriority w:val="9"/>
    <w:semiHidden/>
    <w:rsid w:val="00416958"/>
    <w:rPr>
      <w:rFonts w:ascii="Calibri" w:hAnsi="Calibri"/>
      <w:b/>
      <w:bCs/>
      <w:sz w:val="22"/>
      <w:szCs w:val="22"/>
    </w:rPr>
  </w:style>
  <w:style w:type="numbering" w:customStyle="1" w:styleId="NoList1">
    <w:name w:val="No List1"/>
    <w:next w:val="NoList"/>
    <w:uiPriority w:val="99"/>
    <w:semiHidden/>
    <w:unhideWhenUsed/>
    <w:rsid w:val="00416958"/>
  </w:style>
  <w:style w:type="paragraph" w:styleId="BodyText3">
    <w:name w:val="Body Text 3"/>
    <w:basedOn w:val="Normal"/>
    <w:link w:val="BodyText3Char"/>
    <w:rsid w:val="00416958"/>
    <w:pPr>
      <w:spacing w:before="100" w:after="100"/>
      <w:jc w:val="both"/>
    </w:pPr>
    <w:rPr>
      <w:rFonts w:ascii="Arial" w:hAnsi="Arial"/>
      <w:szCs w:val="20"/>
    </w:rPr>
  </w:style>
  <w:style w:type="character" w:customStyle="1" w:styleId="BodyText3Char">
    <w:name w:val="Body Text 3 Char"/>
    <w:basedOn w:val="DefaultParagraphFont"/>
    <w:link w:val="BodyText3"/>
    <w:rsid w:val="00416958"/>
    <w:rPr>
      <w:rFonts w:ascii="Arial" w:hAnsi="Arial"/>
      <w:sz w:val="24"/>
    </w:rPr>
  </w:style>
  <w:style w:type="paragraph" w:styleId="BodyText">
    <w:name w:val="Body Text"/>
    <w:basedOn w:val="Normal"/>
    <w:link w:val="BodyTextChar"/>
    <w:rsid w:val="00416958"/>
    <w:rPr>
      <w:szCs w:val="20"/>
    </w:rPr>
  </w:style>
  <w:style w:type="character" w:customStyle="1" w:styleId="BodyTextChar">
    <w:name w:val="Body Text Char"/>
    <w:basedOn w:val="DefaultParagraphFont"/>
    <w:link w:val="BodyText"/>
    <w:rsid w:val="00416958"/>
    <w:rPr>
      <w:sz w:val="24"/>
    </w:rPr>
  </w:style>
  <w:style w:type="paragraph" w:styleId="BodyText2">
    <w:name w:val="Body Text 2"/>
    <w:basedOn w:val="Normal"/>
    <w:link w:val="BodyText2Char"/>
    <w:rsid w:val="00416958"/>
    <w:pPr>
      <w:jc w:val="both"/>
    </w:pPr>
    <w:rPr>
      <w:szCs w:val="20"/>
    </w:rPr>
  </w:style>
  <w:style w:type="character" w:customStyle="1" w:styleId="BodyText2Char">
    <w:name w:val="Body Text 2 Char"/>
    <w:basedOn w:val="DefaultParagraphFont"/>
    <w:link w:val="BodyText2"/>
    <w:rsid w:val="00416958"/>
    <w:rPr>
      <w:sz w:val="24"/>
    </w:rPr>
  </w:style>
  <w:style w:type="character" w:styleId="PageNumber">
    <w:name w:val="page number"/>
    <w:basedOn w:val="DefaultParagraphFont"/>
    <w:rsid w:val="00416958"/>
  </w:style>
  <w:style w:type="paragraph" w:styleId="BodyTextIndent">
    <w:name w:val="Body Text Indent"/>
    <w:basedOn w:val="Normal"/>
    <w:link w:val="BodyTextIndentChar"/>
    <w:rsid w:val="00416958"/>
    <w:pPr>
      <w:spacing w:before="100" w:after="100"/>
      <w:ind w:left="360"/>
      <w:jc w:val="both"/>
    </w:pPr>
    <w:rPr>
      <w:rFonts w:ascii="Arial" w:hAnsi="Arial"/>
      <w:szCs w:val="20"/>
    </w:rPr>
  </w:style>
  <w:style w:type="character" w:customStyle="1" w:styleId="BodyTextIndentChar">
    <w:name w:val="Body Text Indent Char"/>
    <w:basedOn w:val="DefaultParagraphFont"/>
    <w:link w:val="BodyTextIndent"/>
    <w:rsid w:val="00416958"/>
    <w:rPr>
      <w:rFonts w:ascii="Arial" w:hAnsi="Arial"/>
      <w:sz w:val="24"/>
    </w:rPr>
  </w:style>
  <w:style w:type="character" w:customStyle="1" w:styleId="HTMLPreformattedChar">
    <w:name w:val="HTML Preformatted Char"/>
    <w:basedOn w:val="DefaultParagraphFont"/>
    <w:link w:val="HTMLPreformatted"/>
    <w:rsid w:val="00416958"/>
    <w:rPr>
      <w:rFonts w:ascii="Courier New" w:hAnsi="Courier New" w:cs="Courier New"/>
    </w:rPr>
  </w:style>
  <w:style w:type="paragraph" w:styleId="BodyTextIndent2">
    <w:name w:val="Body Text Indent 2"/>
    <w:basedOn w:val="Normal"/>
    <w:link w:val="BodyTextIndent2Char"/>
    <w:semiHidden/>
    <w:rsid w:val="00416958"/>
    <w:pPr>
      <w:spacing w:after="120" w:line="480" w:lineRule="auto"/>
      <w:ind w:left="360"/>
    </w:pPr>
    <w:rPr>
      <w:sz w:val="20"/>
      <w:szCs w:val="20"/>
    </w:rPr>
  </w:style>
  <w:style w:type="character" w:customStyle="1" w:styleId="BodyTextIndent2Char">
    <w:name w:val="Body Text Indent 2 Char"/>
    <w:basedOn w:val="DefaultParagraphFont"/>
    <w:link w:val="BodyTextIndent2"/>
    <w:semiHidden/>
    <w:rsid w:val="00416958"/>
  </w:style>
  <w:style w:type="paragraph" w:customStyle="1" w:styleId="p6">
    <w:name w:val="p6"/>
    <w:basedOn w:val="Normal"/>
    <w:rsid w:val="00416958"/>
    <w:pPr>
      <w:widowControl w:val="0"/>
      <w:tabs>
        <w:tab w:val="left" w:pos="1480"/>
      </w:tabs>
      <w:spacing w:line="240" w:lineRule="atLeast"/>
      <w:ind w:hanging="288"/>
    </w:pPr>
    <w:rPr>
      <w:szCs w:val="20"/>
    </w:rPr>
  </w:style>
  <w:style w:type="paragraph" w:styleId="List2">
    <w:name w:val="List 2"/>
    <w:basedOn w:val="Normal"/>
    <w:semiHidden/>
    <w:rsid w:val="00416958"/>
    <w:pPr>
      <w:widowControl w:val="0"/>
      <w:ind w:left="720" w:hanging="360"/>
    </w:pPr>
    <w:rPr>
      <w:rFonts w:ascii="Arial" w:hAnsi="Arial"/>
      <w:szCs w:val="20"/>
    </w:rPr>
  </w:style>
  <w:style w:type="paragraph" w:styleId="List4">
    <w:name w:val="List 4"/>
    <w:basedOn w:val="Normal"/>
    <w:rsid w:val="00416958"/>
    <w:pPr>
      <w:widowControl w:val="0"/>
      <w:ind w:left="1440" w:hanging="360"/>
    </w:pPr>
    <w:rPr>
      <w:rFonts w:ascii="Arial" w:hAnsi="Arial"/>
      <w:szCs w:val="20"/>
    </w:rPr>
  </w:style>
  <w:style w:type="paragraph" w:customStyle="1" w:styleId="p10">
    <w:name w:val="p10"/>
    <w:basedOn w:val="Normal"/>
    <w:rsid w:val="00416958"/>
    <w:pPr>
      <w:widowControl w:val="0"/>
      <w:tabs>
        <w:tab w:val="left" w:pos="780"/>
      </w:tabs>
      <w:ind w:left="720"/>
    </w:pPr>
    <w:rPr>
      <w:sz w:val="22"/>
      <w:szCs w:val="20"/>
    </w:rPr>
  </w:style>
  <w:style w:type="paragraph" w:customStyle="1" w:styleId="xl2963">
    <w:name w:val="xl2963"/>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64">
    <w:name w:val="xl2964"/>
    <w:basedOn w:val="Normal"/>
    <w:rsid w:val="00416958"/>
    <w:pPr>
      <w:spacing w:before="100" w:beforeAutospacing="1" w:after="100" w:afterAutospacing="1"/>
    </w:pPr>
    <w:rPr>
      <w:b/>
      <w:bCs/>
    </w:rPr>
  </w:style>
  <w:style w:type="paragraph" w:customStyle="1" w:styleId="xl2965">
    <w:name w:val="xl2965"/>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966">
    <w:name w:val="xl2966"/>
    <w:basedOn w:val="Normal"/>
    <w:rsid w:val="00416958"/>
    <w:pPr>
      <w:spacing w:before="100" w:beforeAutospacing="1" w:after="100" w:afterAutospacing="1"/>
    </w:pPr>
    <w:rPr>
      <w:color w:val="000000"/>
      <w:sz w:val="16"/>
      <w:szCs w:val="16"/>
    </w:rPr>
  </w:style>
  <w:style w:type="paragraph" w:customStyle="1" w:styleId="xl2967">
    <w:name w:val="xl2967"/>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2968">
    <w:name w:val="xl2968"/>
    <w:basedOn w:val="Normal"/>
    <w:rsid w:val="00416958"/>
    <w:pPr>
      <w:pBdr>
        <w:top w:val="single" w:sz="4" w:space="0" w:color="auto"/>
        <w:left w:val="single" w:sz="4" w:space="0" w:color="auto"/>
        <w:bottom w:val="single" w:sz="4" w:space="0" w:color="auto"/>
      </w:pBdr>
      <w:spacing w:before="100" w:beforeAutospacing="1" w:after="100" w:afterAutospacing="1"/>
    </w:pPr>
  </w:style>
  <w:style w:type="paragraph" w:customStyle="1" w:styleId="xl2969">
    <w:name w:val="xl2969"/>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0">
    <w:name w:val="xl2970"/>
    <w:basedOn w:val="Normal"/>
    <w:rsid w:val="00416958"/>
    <w:pPr>
      <w:spacing w:before="100" w:beforeAutospacing="1" w:after="100" w:afterAutospacing="1"/>
    </w:pPr>
    <w:rPr>
      <w:b/>
      <w:bCs/>
    </w:rPr>
  </w:style>
  <w:style w:type="paragraph" w:customStyle="1" w:styleId="xl2971">
    <w:name w:val="xl2971"/>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2">
    <w:name w:val="xl2972"/>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3">
    <w:name w:val="xl2973"/>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28">
    <w:name w:val="xl4428"/>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29">
    <w:name w:val="xl4429"/>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30">
    <w:name w:val="xl4430"/>
    <w:basedOn w:val="Normal"/>
    <w:rsid w:val="00416958"/>
    <w:pPr>
      <w:spacing w:before="100" w:beforeAutospacing="1" w:after="100" w:afterAutospacing="1"/>
    </w:pPr>
  </w:style>
  <w:style w:type="paragraph" w:customStyle="1" w:styleId="xl4431">
    <w:name w:val="xl4431"/>
    <w:basedOn w:val="Normal"/>
    <w:rsid w:val="00416958"/>
    <w:pPr>
      <w:spacing w:before="100" w:beforeAutospacing="1" w:after="100" w:afterAutospacing="1"/>
      <w:jc w:val="center"/>
    </w:pPr>
  </w:style>
  <w:style w:type="paragraph" w:customStyle="1" w:styleId="xl4432">
    <w:name w:val="xl4432"/>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33">
    <w:name w:val="xl4433"/>
    <w:basedOn w:val="Normal"/>
    <w:rsid w:val="00416958"/>
    <w:pPr>
      <w:spacing w:before="100" w:beforeAutospacing="1" w:after="100" w:afterAutospacing="1"/>
      <w:textAlignment w:val="top"/>
    </w:pPr>
    <w:rPr>
      <w:b/>
      <w:bCs/>
    </w:rPr>
  </w:style>
  <w:style w:type="paragraph" w:customStyle="1" w:styleId="xl4434">
    <w:name w:val="xl4434"/>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435">
    <w:name w:val="xl4435"/>
    <w:basedOn w:val="Normal"/>
    <w:rsid w:val="00416958"/>
    <w:pPr>
      <w:spacing w:before="100" w:beforeAutospacing="1" w:after="100" w:afterAutospacing="1"/>
    </w:pPr>
    <w:rPr>
      <w:b/>
      <w:bCs/>
    </w:rPr>
  </w:style>
  <w:style w:type="paragraph" w:customStyle="1" w:styleId="xl4436">
    <w:name w:val="xl4436"/>
    <w:basedOn w:val="Normal"/>
    <w:rsid w:val="00416958"/>
    <w:pPr>
      <w:spacing w:before="100" w:beforeAutospacing="1" w:after="100" w:afterAutospacing="1"/>
      <w:textAlignment w:val="top"/>
    </w:pPr>
  </w:style>
  <w:style w:type="paragraph" w:customStyle="1" w:styleId="xl4437">
    <w:name w:val="xl4437"/>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38">
    <w:name w:val="xl4438"/>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39">
    <w:name w:val="xl4439"/>
    <w:basedOn w:val="Normal"/>
    <w:rsid w:val="00416958"/>
    <w:pPr>
      <w:pBdr>
        <w:top w:val="single" w:sz="4" w:space="0" w:color="auto"/>
        <w:left w:val="single" w:sz="4" w:space="0" w:color="auto"/>
        <w:bottom w:val="single" w:sz="4" w:space="0" w:color="auto"/>
      </w:pBdr>
      <w:spacing w:before="100" w:beforeAutospacing="1" w:after="100" w:afterAutospacing="1"/>
    </w:pPr>
  </w:style>
  <w:style w:type="paragraph" w:customStyle="1" w:styleId="xl4440">
    <w:name w:val="xl4440"/>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Revision">
    <w:name w:val="Revision"/>
    <w:hidden/>
    <w:uiPriority w:val="99"/>
    <w:semiHidden/>
    <w:rsid w:val="00966908"/>
    <w:rPr>
      <w:sz w:val="24"/>
      <w:szCs w:val="24"/>
    </w:rPr>
  </w:style>
  <w:style w:type="character" w:customStyle="1" w:styleId="apple-converted-space">
    <w:name w:val="apple-converted-space"/>
    <w:basedOn w:val="DefaultParagraphFont"/>
    <w:rsid w:val="00306214"/>
  </w:style>
  <w:style w:type="character" w:styleId="CommentReference">
    <w:name w:val="annotation reference"/>
    <w:basedOn w:val="DefaultParagraphFont"/>
    <w:semiHidden/>
    <w:unhideWhenUsed/>
    <w:rsid w:val="006C47D1"/>
    <w:rPr>
      <w:sz w:val="16"/>
      <w:szCs w:val="16"/>
    </w:rPr>
  </w:style>
  <w:style w:type="paragraph" w:styleId="CommentText">
    <w:name w:val="annotation text"/>
    <w:basedOn w:val="Normal"/>
    <w:link w:val="CommentTextChar"/>
    <w:semiHidden/>
    <w:unhideWhenUsed/>
    <w:rsid w:val="006C47D1"/>
    <w:rPr>
      <w:sz w:val="20"/>
      <w:szCs w:val="20"/>
    </w:rPr>
  </w:style>
  <w:style w:type="character" w:customStyle="1" w:styleId="CommentTextChar">
    <w:name w:val="Comment Text Char"/>
    <w:basedOn w:val="DefaultParagraphFont"/>
    <w:link w:val="CommentText"/>
    <w:semiHidden/>
    <w:rsid w:val="006C47D1"/>
  </w:style>
  <w:style w:type="paragraph" w:styleId="CommentSubject">
    <w:name w:val="annotation subject"/>
    <w:basedOn w:val="CommentText"/>
    <w:next w:val="CommentText"/>
    <w:link w:val="CommentSubjectChar"/>
    <w:semiHidden/>
    <w:unhideWhenUsed/>
    <w:rsid w:val="006C47D1"/>
    <w:rPr>
      <w:b/>
      <w:bCs/>
    </w:rPr>
  </w:style>
  <w:style w:type="character" w:customStyle="1" w:styleId="CommentSubjectChar">
    <w:name w:val="Comment Subject Char"/>
    <w:basedOn w:val="CommentTextChar"/>
    <w:link w:val="CommentSubject"/>
    <w:semiHidden/>
    <w:rsid w:val="006C47D1"/>
    <w:rPr>
      <w:b/>
      <w:bCs/>
    </w:rPr>
  </w:style>
  <w:style w:type="paragraph" w:styleId="TOCHeading">
    <w:name w:val="TOC Heading"/>
    <w:basedOn w:val="Heading1"/>
    <w:next w:val="Normal"/>
    <w:uiPriority w:val="39"/>
    <w:unhideWhenUsed/>
    <w:qFormat/>
    <w:rsid w:val="00456FD3"/>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B13220"/>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2315EC"/>
    <w:pPr>
      <w:tabs>
        <w:tab w:val="right" w:leader="dot" w:pos="9350"/>
      </w:tabs>
      <w:spacing w:after="100"/>
      <w:ind w:right="1008"/>
    </w:pPr>
    <w:rPr>
      <w:rFonts w:ascii="Arial Narrow" w:hAnsi="Arial Narrow"/>
      <w:b/>
    </w:rPr>
  </w:style>
  <w:style w:type="paragraph" w:styleId="TOC3">
    <w:name w:val="toc 3"/>
    <w:basedOn w:val="Normal"/>
    <w:next w:val="Normal"/>
    <w:autoRedefine/>
    <w:uiPriority w:val="39"/>
    <w:unhideWhenUsed/>
    <w:rsid w:val="00B13220"/>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84421612">
      <w:bodyDiv w:val="1"/>
      <w:marLeft w:val="0"/>
      <w:marRight w:val="0"/>
      <w:marTop w:val="0"/>
      <w:marBottom w:val="0"/>
      <w:divBdr>
        <w:top w:val="none" w:sz="0" w:space="0" w:color="auto"/>
        <w:left w:val="none" w:sz="0" w:space="0" w:color="auto"/>
        <w:bottom w:val="none" w:sz="0" w:space="0" w:color="auto"/>
        <w:right w:val="none" w:sz="0" w:space="0" w:color="auto"/>
      </w:divBdr>
    </w:div>
    <w:div w:id="332339323">
      <w:bodyDiv w:val="1"/>
      <w:marLeft w:val="0"/>
      <w:marRight w:val="0"/>
      <w:marTop w:val="0"/>
      <w:marBottom w:val="0"/>
      <w:divBdr>
        <w:top w:val="none" w:sz="0" w:space="0" w:color="auto"/>
        <w:left w:val="none" w:sz="0" w:space="0" w:color="auto"/>
        <w:bottom w:val="none" w:sz="0" w:space="0" w:color="auto"/>
        <w:right w:val="none" w:sz="0" w:space="0" w:color="auto"/>
      </w:divBdr>
    </w:div>
    <w:div w:id="462235214">
      <w:bodyDiv w:val="1"/>
      <w:marLeft w:val="0"/>
      <w:marRight w:val="0"/>
      <w:marTop w:val="0"/>
      <w:marBottom w:val="0"/>
      <w:divBdr>
        <w:top w:val="none" w:sz="0" w:space="0" w:color="auto"/>
        <w:left w:val="none" w:sz="0" w:space="0" w:color="auto"/>
        <w:bottom w:val="none" w:sz="0" w:space="0" w:color="auto"/>
        <w:right w:val="none" w:sz="0" w:space="0" w:color="auto"/>
      </w:divBdr>
    </w:div>
    <w:div w:id="586812562">
      <w:bodyDiv w:val="1"/>
      <w:marLeft w:val="0"/>
      <w:marRight w:val="0"/>
      <w:marTop w:val="0"/>
      <w:marBottom w:val="0"/>
      <w:divBdr>
        <w:top w:val="none" w:sz="0" w:space="0" w:color="auto"/>
        <w:left w:val="none" w:sz="0" w:space="0" w:color="auto"/>
        <w:bottom w:val="none" w:sz="0" w:space="0" w:color="auto"/>
        <w:right w:val="none" w:sz="0" w:space="0" w:color="auto"/>
      </w:divBdr>
    </w:div>
    <w:div w:id="630939255">
      <w:bodyDiv w:val="1"/>
      <w:marLeft w:val="0"/>
      <w:marRight w:val="0"/>
      <w:marTop w:val="0"/>
      <w:marBottom w:val="0"/>
      <w:divBdr>
        <w:top w:val="none" w:sz="0" w:space="0" w:color="auto"/>
        <w:left w:val="none" w:sz="0" w:space="0" w:color="auto"/>
        <w:bottom w:val="none" w:sz="0" w:space="0" w:color="auto"/>
        <w:right w:val="none" w:sz="0" w:space="0" w:color="auto"/>
      </w:divBdr>
    </w:div>
    <w:div w:id="664823188">
      <w:bodyDiv w:val="1"/>
      <w:marLeft w:val="0"/>
      <w:marRight w:val="0"/>
      <w:marTop w:val="0"/>
      <w:marBottom w:val="0"/>
      <w:divBdr>
        <w:top w:val="none" w:sz="0" w:space="0" w:color="auto"/>
        <w:left w:val="none" w:sz="0" w:space="0" w:color="auto"/>
        <w:bottom w:val="none" w:sz="0" w:space="0" w:color="auto"/>
        <w:right w:val="none" w:sz="0" w:space="0" w:color="auto"/>
      </w:divBdr>
    </w:div>
    <w:div w:id="723023260">
      <w:bodyDiv w:val="1"/>
      <w:marLeft w:val="0"/>
      <w:marRight w:val="0"/>
      <w:marTop w:val="0"/>
      <w:marBottom w:val="0"/>
      <w:divBdr>
        <w:top w:val="none" w:sz="0" w:space="0" w:color="auto"/>
        <w:left w:val="none" w:sz="0" w:space="0" w:color="auto"/>
        <w:bottom w:val="none" w:sz="0" w:space="0" w:color="auto"/>
        <w:right w:val="none" w:sz="0" w:space="0" w:color="auto"/>
      </w:divBdr>
    </w:div>
    <w:div w:id="737872110">
      <w:bodyDiv w:val="1"/>
      <w:marLeft w:val="0"/>
      <w:marRight w:val="0"/>
      <w:marTop w:val="0"/>
      <w:marBottom w:val="0"/>
      <w:divBdr>
        <w:top w:val="none" w:sz="0" w:space="0" w:color="auto"/>
        <w:left w:val="none" w:sz="0" w:space="0" w:color="auto"/>
        <w:bottom w:val="none" w:sz="0" w:space="0" w:color="auto"/>
        <w:right w:val="none" w:sz="0" w:space="0" w:color="auto"/>
      </w:divBdr>
    </w:div>
    <w:div w:id="853419938">
      <w:bodyDiv w:val="1"/>
      <w:marLeft w:val="0"/>
      <w:marRight w:val="0"/>
      <w:marTop w:val="0"/>
      <w:marBottom w:val="0"/>
      <w:divBdr>
        <w:top w:val="none" w:sz="0" w:space="0" w:color="auto"/>
        <w:left w:val="none" w:sz="0" w:space="0" w:color="auto"/>
        <w:bottom w:val="none" w:sz="0" w:space="0" w:color="auto"/>
        <w:right w:val="none" w:sz="0" w:space="0" w:color="auto"/>
      </w:divBdr>
    </w:div>
    <w:div w:id="886451230">
      <w:bodyDiv w:val="1"/>
      <w:marLeft w:val="0"/>
      <w:marRight w:val="0"/>
      <w:marTop w:val="0"/>
      <w:marBottom w:val="0"/>
      <w:divBdr>
        <w:top w:val="none" w:sz="0" w:space="0" w:color="auto"/>
        <w:left w:val="none" w:sz="0" w:space="0" w:color="auto"/>
        <w:bottom w:val="none" w:sz="0" w:space="0" w:color="auto"/>
        <w:right w:val="none" w:sz="0" w:space="0" w:color="auto"/>
      </w:divBdr>
    </w:div>
    <w:div w:id="1048726223">
      <w:bodyDiv w:val="1"/>
      <w:marLeft w:val="0"/>
      <w:marRight w:val="0"/>
      <w:marTop w:val="0"/>
      <w:marBottom w:val="0"/>
      <w:divBdr>
        <w:top w:val="none" w:sz="0" w:space="0" w:color="auto"/>
        <w:left w:val="none" w:sz="0" w:space="0" w:color="auto"/>
        <w:bottom w:val="none" w:sz="0" w:space="0" w:color="auto"/>
        <w:right w:val="none" w:sz="0" w:space="0" w:color="auto"/>
      </w:divBdr>
    </w:div>
    <w:div w:id="1058938947">
      <w:bodyDiv w:val="1"/>
      <w:marLeft w:val="0"/>
      <w:marRight w:val="0"/>
      <w:marTop w:val="0"/>
      <w:marBottom w:val="0"/>
      <w:divBdr>
        <w:top w:val="none" w:sz="0" w:space="0" w:color="auto"/>
        <w:left w:val="none" w:sz="0" w:space="0" w:color="auto"/>
        <w:bottom w:val="none" w:sz="0" w:space="0" w:color="auto"/>
        <w:right w:val="none" w:sz="0" w:space="0" w:color="auto"/>
      </w:divBdr>
    </w:div>
    <w:div w:id="1170565609">
      <w:bodyDiv w:val="1"/>
      <w:marLeft w:val="0"/>
      <w:marRight w:val="0"/>
      <w:marTop w:val="0"/>
      <w:marBottom w:val="0"/>
      <w:divBdr>
        <w:top w:val="none" w:sz="0" w:space="0" w:color="auto"/>
        <w:left w:val="none" w:sz="0" w:space="0" w:color="auto"/>
        <w:bottom w:val="none" w:sz="0" w:space="0" w:color="auto"/>
        <w:right w:val="none" w:sz="0" w:space="0" w:color="auto"/>
      </w:divBdr>
    </w:div>
    <w:div w:id="1205604054">
      <w:bodyDiv w:val="1"/>
      <w:marLeft w:val="0"/>
      <w:marRight w:val="0"/>
      <w:marTop w:val="0"/>
      <w:marBottom w:val="0"/>
      <w:divBdr>
        <w:top w:val="none" w:sz="0" w:space="0" w:color="auto"/>
        <w:left w:val="none" w:sz="0" w:space="0" w:color="auto"/>
        <w:bottom w:val="none" w:sz="0" w:space="0" w:color="auto"/>
        <w:right w:val="none" w:sz="0" w:space="0" w:color="auto"/>
      </w:divBdr>
    </w:div>
    <w:div w:id="1351372799">
      <w:bodyDiv w:val="1"/>
      <w:marLeft w:val="0"/>
      <w:marRight w:val="0"/>
      <w:marTop w:val="0"/>
      <w:marBottom w:val="0"/>
      <w:divBdr>
        <w:top w:val="none" w:sz="0" w:space="0" w:color="auto"/>
        <w:left w:val="none" w:sz="0" w:space="0" w:color="auto"/>
        <w:bottom w:val="none" w:sz="0" w:space="0" w:color="auto"/>
        <w:right w:val="none" w:sz="0" w:space="0" w:color="auto"/>
      </w:divBdr>
    </w:div>
    <w:div w:id="1414163203">
      <w:bodyDiv w:val="1"/>
      <w:marLeft w:val="0"/>
      <w:marRight w:val="0"/>
      <w:marTop w:val="0"/>
      <w:marBottom w:val="0"/>
      <w:divBdr>
        <w:top w:val="none" w:sz="0" w:space="0" w:color="auto"/>
        <w:left w:val="none" w:sz="0" w:space="0" w:color="auto"/>
        <w:bottom w:val="none" w:sz="0" w:space="0" w:color="auto"/>
        <w:right w:val="none" w:sz="0" w:space="0" w:color="auto"/>
      </w:divBdr>
    </w:div>
    <w:div w:id="1532524253">
      <w:bodyDiv w:val="1"/>
      <w:marLeft w:val="0"/>
      <w:marRight w:val="0"/>
      <w:marTop w:val="0"/>
      <w:marBottom w:val="0"/>
      <w:divBdr>
        <w:top w:val="none" w:sz="0" w:space="0" w:color="auto"/>
        <w:left w:val="none" w:sz="0" w:space="0" w:color="auto"/>
        <w:bottom w:val="none" w:sz="0" w:space="0" w:color="auto"/>
        <w:right w:val="none" w:sz="0" w:space="0" w:color="auto"/>
      </w:divBdr>
    </w:div>
    <w:div w:id="1537352355">
      <w:bodyDiv w:val="1"/>
      <w:marLeft w:val="0"/>
      <w:marRight w:val="0"/>
      <w:marTop w:val="0"/>
      <w:marBottom w:val="0"/>
      <w:divBdr>
        <w:top w:val="none" w:sz="0" w:space="0" w:color="auto"/>
        <w:left w:val="none" w:sz="0" w:space="0" w:color="auto"/>
        <w:bottom w:val="none" w:sz="0" w:space="0" w:color="auto"/>
        <w:right w:val="none" w:sz="0" w:space="0" w:color="auto"/>
      </w:divBdr>
    </w:div>
    <w:div w:id="1658536963">
      <w:bodyDiv w:val="1"/>
      <w:marLeft w:val="0"/>
      <w:marRight w:val="0"/>
      <w:marTop w:val="0"/>
      <w:marBottom w:val="0"/>
      <w:divBdr>
        <w:top w:val="none" w:sz="0" w:space="0" w:color="auto"/>
        <w:left w:val="none" w:sz="0" w:space="0" w:color="auto"/>
        <w:bottom w:val="none" w:sz="0" w:space="0" w:color="auto"/>
        <w:right w:val="none" w:sz="0" w:space="0" w:color="auto"/>
      </w:divBdr>
    </w:div>
    <w:div w:id="1750811967">
      <w:bodyDiv w:val="1"/>
      <w:marLeft w:val="0"/>
      <w:marRight w:val="0"/>
      <w:marTop w:val="0"/>
      <w:marBottom w:val="0"/>
      <w:divBdr>
        <w:top w:val="none" w:sz="0" w:space="0" w:color="auto"/>
        <w:left w:val="none" w:sz="0" w:space="0" w:color="auto"/>
        <w:bottom w:val="none" w:sz="0" w:space="0" w:color="auto"/>
        <w:right w:val="none" w:sz="0" w:space="0" w:color="auto"/>
      </w:divBdr>
    </w:div>
    <w:div w:id="1767000567">
      <w:bodyDiv w:val="1"/>
      <w:marLeft w:val="0"/>
      <w:marRight w:val="0"/>
      <w:marTop w:val="0"/>
      <w:marBottom w:val="0"/>
      <w:divBdr>
        <w:top w:val="none" w:sz="0" w:space="0" w:color="auto"/>
        <w:left w:val="none" w:sz="0" w:space="0" w:color="auto"/>
        <w:bottom w:val="none" w:sz="0" w:space="0" w:color="auto"/>
        <w:right w:val="none" w:sz="0" w:space="0" w:color="auto"/>
      </w:divBdr>
    </w:div>
    <w:div w:id="1825049901">
      <w:bodyDiv w:val="1"/>
      <w:marLeft w:val="0"/>
      <w:marRight w:val="0"/>
      <w:marTop w:val="0"/>
      <w:marBottom w:val="0"/>
      <w:divBdr>
        <w:top w:val="none" w:sz="0" w:space="0" w:color="auto"/>
        <w:left w:val="none" w:sz="0" w:space="0" w:color="auto"/>
        <w:bottom w:val="none" w:sz="0" w:space="0" w:color="auto"/>
        <w:right w:val="none" w:sz="0" w:space="0" w:color="auto"/>
      </w:divBdr>
    </w:div>
    <w:div w:id="1930264044">
      <w:bodyDiv w:val="1"/>
      <w:marLeft w:val="0"/>
      <w:marRight w:val="0"/>
      <w:marTop w:val="0"/>
      <w:marBottom w:val="0"/>
      <w:divBdr>
        <w:top w:val="none" w:sz="0" w:space="0" w:color="auto"/>
        <w:left w:val="none" w:sz="0" w:space="0" w:color="auto"/>
        <w:bottom w:val="none" w:sz="0" w:space="0" w:color="auto"/>
        <w:right w:val="none" w:sz="0" w:space="0" w:color="auto"/>
      </w:divBdr>
    </w:div>
    <w:div w:id="1951475267">
      <w:bodyDiv w:val="1"/>
      <w:marLeft w:val="0"/>
      <w:marRight w:val="0"/>
      <w:marTop w:val="0"/>
      <w:marBottom w:val="0"/>
      <w:divBdr>
        <w:top w:val="none" w:sz="0" w:space="0" w:color="auto"/>
        <w:left w:val="none" w:sz="0" w:space="0" w:color="auto"/>
        <w:bottom w:val="none" w:sz="0" w:space="0" w:color="auto"/>
        <w:right w:val="none" w:sz="0" w:space="0" w:color="auto"/>
      </w:divBdr>
    </w:div>
    <w:div w:id="211393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 TargetMode="External"/><Relationship Id="rId13" Type="http://schemas.openxmlformats.org/officeDocument/2006/relationships/hyperlink" Target="https://www.opm.gov/policy-data-oversight/pay-leave/salaries-wag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m.gov/policy-data-oversight/pay-leave/salaries-wag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pay-leave/salaries-wag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opm.gov/policy-data-oversight/pay-leave/salaries-wages/" TargetMode="External"/><Relationship Id="rId4" Type="http://schemas.openxmlformats.org/officeDocument/2006/relationships/settings" Target="settings.xml"/><Relationship Id="rId9" Type="http://schemas.openxmlformats.org/officeDocument/2006/relationships/hyperlink" Target="https://www.opm.gov/policy-data-oversight/pay-leave/salaries-wages/" TargetMode="External"/><Relationship Id="rId14" Type="http://schemas.openxmlformats.org/officeDocument/2006/relationships/hyperlink" Target="https://www.opm.gov/policy-data-oversight/pay-leave/salaries-w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61DE2-AABC-46C1-BACE-927B9AFBB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3638</Words>
  <Characters>21632</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HC02 &amp; HC07 Exhibit F</vt:lpstr>
    </vt:vector>
  </TitlesOfParts>
  <LinksUpToDate>false</LinksUpToDate>
  <CharactersWithSpaces>25220</CharactersWithSpaces>
  <SharedDoc>false</SharedDoc>
  <HLinks>
    <vt:vector size="222" baseType="variant">
      <vt:variant>
        <vt:i4>5963825</vt:i4>
      </vt:variant>
      <vt:variant>
        <vt:i4>108</vt:i4>
      </vt:variant>
      <vt:variant>
        <vt:i4>0</vt:i4>
      </vt:variant>
      <vt:variant>
        <vt:i4>5</vt:i4>
      </vt:variant>
      <vt:variant>
        <vt:lpwstr>http://www.dcf.state.fl.us/programs/samh/pubs_reports.shtml</vt:lpwstr>
      </vt:variant>
      <vt:variant>
        <vt:lpwstr/>
      </vt:variant>
      <vt:variant>
        <vt:i4>3735554</vt:i4>
      </vt:variant>
      <vt:variant>
        <vt:i4>105</vt:i4>
      </vt:variant>
      <vt:variant>
        <vt:i4>0</vt:i4>
      </vt:variant>
      <vt:variant>
        <vt:i4>5</vt:i4>
      </vt:variant>
      <vt:variant>
        <vt:lpwstr>http://www.leg.state.fl.us/Statutes/index.cfm?App_mode=Display_Statute&amp;Search_String=&amp;URL=0300-0399/0394/Sections/0394.77.html</vt:lpwstr>
      </vt:variant>
      <vt:variant>
        <vt:lpwstr/>
      </vt:variant>
      <vt:variant>
        <vt:i4>3735553</vt:i4>
      </vt:variant>
      <vt:variant>
        <vt:i4>102</vt:i4>
      </vt:variant>
      <vt:variant>
        <vt:i4>0</vt:i4>
      </vt:variant>
      <vt:variant>
        <vt:i4>5</vt:i4>
      </vt:variant>
      <vt:variant>
        <vt:lpwstr>http://www.leg.state.fl.us/Statutes/index.cfm?App_mode=Display_Statute&amp;Search_String=&amp;URL=0300-0399/0394/Sections/0394.74.html</vt:lpwstr>
      </vt:variant>
      <vt:variant>
        <vt:lpwstr/>
      </vt:variant>
      <vt:variant>
        <vt:i4>4128856</vt:i4>
      </vt:variant>
      <vt:variant>
        <vt:i4>99</vt:i4>
      </vt:variant>
      <vt:variant>
        <vt:i4>0</vt:i4>
      </vt:variant>
      <vt:variant>
        <vt:i4>5</vt:i4>
      </vt:variant>
      <vt:variant>
        <vt:lpwstr>http://www.leg.state.fl.us/Statutes/index.cfm?App_mode=Display_Statute&amp;Search_String=&amp;URL=0300-0399/0397/Sections/0397.321.html</vt:lpwstr>
      </vt:variant>
      <vt:variant>
        <vt:lpwstr/>
      </vt:variant>
      <vt:variant>
        <vt:i4>1638486</vt:i4>
      </vt:variant>
      <vt:variant>
        <vt:i4>96</vt:i4>
      </vt:variant>
      <vt:variant>
        <vt:i4>0</vt:i4>
      </vt:variant>
      <vt:variant>
        <vt:i4>5</vt:i4>
      </vt:variant>
      <vt:variant>
        <vt:lpwstr>https://www.flrules.org/gateway/ruleNo.asp?ID=65E-14.022</vt:lpwstr>
      </vt:variant>
      <vt:variant>
        <vt:lpwstr/>
      </vt:variant>
      <vt:variant>
        <vt:i4>3932197</vt:i4>
      </vt:variant>
      <vt:variant>
        <vt:i4>93</vt:i4>
      </vt:variant>
      <vt:variant>
        <vt:i4>0</vt:i4>
      </vt:variant>
      <vt:variant>
        <vt:i4>5</vt:i4>
      </vt:variant>
      <vt:variant>
        <vt:lpwstr>http://www.whitehouse.gov/omb/circulars/a110/a110.html</vt:lpwstr>
      </vt:variant>
      <vt:variant>
        <vt:lpwstr/>
      </vt:variant>
      <vt:variant>
        <vt:i4>7143460</vt:i4>
      </vt:variant>
      <vt:variant>
        <vt:i4>90</vt:i4>
      </vt:variant>
      <vt:variant>
        <vt:i4>0</vt:i4>
      </vt:variant>
      <vt:variant>
        <vt:i4>5</vt:i4>
      </vt:variant>
      <vt:variant>
        <vt:lpwstr>http://www.access.gpo.gov/nara/cfr/waisidx_06/45cfr92_06.html</vt:lpwstr>
      </vt:variant>
      <vt:variant>
        <vt:lpwstr/>
      </vt:variant>
      <vt:variant>
        <vt:i4>6488098</vt:i4>
      </vt:variant>
      <vt:variant>
        <vt:i4>87</vt:i4>
      </vt:variant>
      <vt:variant>
        <vt:i4>0</vt:i4>
      </vt:variant>
      <vt:variant>
        <vt:i4>5</vt:i4>
      </vt:variant>
      <vt:variant>
        <vt:lpwstr>http://www.access.gpo.gov/nara/cfr/waisidx_06/45cfr74_06.html</vt:lpwstr>
      </vt:variant>
      <vt:variant>
        <vt:lpwstr/>
      </vt:variant>
      <vt:variant>
        <vt:i4>7864437</vt:i4>
      </vt:variant>
      <vt:variant>
        <vt:i4>84</vt:i4>
      </vt:variant>
      <vt:variant>
        <vt:i4>0</vt:i4>
      </vt:variant>
      <vt:variant>
        <vt:i4>5</vt:i4>
      </vt:variant>
      <vt:variant>
        <vt:lpwstr>http://www.myfloridacfo.com/aadir/cm0/cm990003.htm</vt:lpwstr>
      </vt:variant>
      <vt:variant>
        <vt:lpwstr/>
      </vt:variant>
      <vt:variant>
        <vt:i4>3538947</vt:i4>
      </vt:variant>
      <vt:variant>
        <vt:i4>81</vt:i4>
      </vt:variant>
      <vt:variant>
        <vt:i4>0</vt:i4>
      </vt:variant>
      <vt:variant>
        <vt:i4>5</vt:i4>
      </vt:variant>
      <vt:variant>
        <vt:lpwstr>http://www.leg.state.fl.us/statutes/index.cfm?App_mode=Display_Statute&amp;Search_String=&amp;URL=0200-0299/0215/Sections/0215.97.html</vt:lpwstr>
      </vt:variant>
      <vt:variant>
        <vt:lpwstr/>
      </vt:variant>
      <vt:variant>
        <vt:i4>6684705</vt:i4>
      </vt:variant>
      <vt:variant>
        <vt:i4>78</vt:i4>
      </vt:variant>
      <vt:variant>
        <vt:i4>0</vt:i4>
      </vt:variant>
      <vt:variant>
        <vt:i4>5</vt:i4>
      </vt:variant>
      <vt:variant>
        <vt:lpwstr>http://www.whitehouse.gov/sites/default/files/omb/assets/a133/a133_revised_2007.pdf</vt:lpwstr>
      </vt:variant>
      <vt:variant>
        <vt:lpwstr/>
      </vt:variant>
      <vt:variant>
        <vt:i4>2752610</vt:i4>
      </vt:variant>
      <vt:variant>
        <vt:i4>75</vt:i4>
      </vt:variant>
      <vt:variant>
        <vt:i4>0</vt:i4>
      </vt:variant>
      <vt:variant>
        <vt:i4>5</vt:i4>
      </vt:variant>
      <vt:variant>
        <vt:lpwstr>http://www.whitehouse.gov/omb/circulars_a122_2004</vt:lpwstr>
      </vt:variant>
      <vt:variant>
        <vt:lpwstr/>
      </vt:variant>
      <vt:variant>
        <vt:i4>2621455</vt:i4>
      </vt:variant>
      <vt:variant>
        <vt:i4>72</vt:i4>
      </vt:variant>
      <vt:variant>
        <vt:i4>0</vt:i4>
      </vt:variant>
      <vt:variant>
        <vt:i4>5</vt:i4>
      </vt:variant>
      <vt:variant>
        <vt:lpwstr>http://www.whitehouse.gov/omb/circulars_a102</vt:lpwstr>
      </vt:variant>
      <vt:variant>
        <vt:lpwstr/>
      </vt:variant>
      <vt:variant>
        <vt:i4>3014760</vt:i4>
      </vt:variant>
      <vt:variant>
        <vt:i4>69</vt:i4>
      </vt:variant>
      <vt:variant>
        <vt:i4>0</vt:i4>
      </vt:variant>
      <vt:variant>
        <vt:i4>5</vt:i4>
      </vt:variant>
      <vt:variant>
        <vt:lpwstr>http://www.whitehouse.gov/omb/circulars_a087_2004</vt:lpwstr>
      </vt:variant>
      <vt:variant>
        <vt:lpwstr/>
      </vt:variant>
      <vt:variant>
        <vt:i4>2621538</vt:i4>
      </vt:variant>
      <vt:variant>
        <vt:i4>66</vt:i4>
      </vt:variant>
      <vt:variant>
        <vt:i4>0</vt:i4>
      </vt:variant>
      <vt:variant>
        <vt:i4>5</vt:i4>
      </vt:variant>
      <vt:variant>
        <vt:lpwstr>http://www.whitehouse.gov/omb/circulars_a021_2004</vt:lpwstr>
      </vt:variant>
      <vt:variant>
        <vt:lpwstr/>
      </vt:variant>
      <vt:variant>
        <vt:i4>7078004</vt:i4>
      </vt:variant>
      <vt:variant>
        <vt:i4>63</vt:i4>
      </vt:variant>
      <vt:variant>
        <vt:i4>0</vt:i4>
      </vt:variant>
      <vt:variant>
        <vt:i4>5</vt:i4>
      </vt:variant>
      <vt:variant>
        <vt:lpwstr>http://www.dcf.state.fl.us/publications/policies/215-6.pdf</vt:lpwstr>
      </vt:variant>
      <vt:variant>
        <vt:lpwstr/>
      </vt:variant>
      <vt:variant>
        <vt:i4>5636184</vt:i4>
      </vt:variant>
      <vt:variant>
        <vt:i4>60</vt:i4>
      </vt:variant>
      <vt:variant>
        <vt:i4>0</vt:i4>
      </vt:variant>
      <vt:variant>
        <vt:i4>5</vt:i4>
      </vt:variant>
      <vt:variant>
        <vt:lpwstr>http://www.dcf.state.fl.us/admin/publications/policies/155-10.pdf</vt:lpwstr>
      </vt:variant>
      <vt:variant>
        <vt:lpwstr/>
      </vt:variant>
      <vt:variant>
        <vt:i4>7471137</vt:i4>
      </vt:variant>
      <vt:variant>
        <vt:i4>57</vt:i4>
      </vt:variant>
      <vt:variant>
        <vt:i4>0</vt:i4>
      </vt:variant>
      <vt:variant>
        <vt:i4>5</vt:i4>
      </vt:variant>
      <vt:variant>
        <vt:lpwstr>https://www.flrules.org/default.asp</vt:lpwstr>
      </vt:variant>
      <vt:variant>
        <vt:lpwstr/>
      </vt:variant>
      <vt:variant>
        <vt:i4>1900622</vt:i4>
      </vt:variant>
      <vt:variant>
        <vt:i4>54</vt:i4>
      </vt:variant>
      <vt:variant>
        <vt:i4>0</vt:i4>
      </vt:variant>
      <vt:variant>
        <vt:i4>5</vt:i4>
      </vt:variant>
      <vt:variant>
        <vt:lpwstr>http://www.myfloridacfo.com/aadir/reference_guide/reference_guide.htm</vt:lpwstr>
      </vt:variant>
      <vt:variant>
        <vt:lpwstr/>
      </vt:variant>
      <vt:variant>
        <vt:i4>6226011</vt:i4>
      </vt:variant>
      <vt:variant>
        <vt:i4>51</vt:i4>
      </vt:variant>
      <vt:variant>
        <vt:i4>0</vt:i4>
      </vt:variant>
      <vt:variant>
        <vt:i4>5</vt:i4>
      </vt:variant>
      <vt:variant>
        <vt:lpwstr>http://www.flsenate.gov/Welcome/index.cfm?CFID=105701865&amp;CFTOKEN=34016817</vt:lpwstr>
      </vt:variant>
      <vt:variant>
        <vt:lpwstr/>
      </vt:variant>
      <vt:variant>
        <vt:i4>1572931</vt:i4>
      </vt:variant>
      <vt:variant>
        <vt:i4>48</vt:i4>
      </vt:variant>
      <vt:variant>
        <vt:i4>0</vt:i4>
      </vt:variant>
      <vt:variant>
        <vt:i4>5</vt:i4>
      </vt:variant>
      <vt:variant>
        <vt:lpwstr>http://www.leg.state.fl.us/statutes/index.cfm?Mode=ViewStatutes&amp;Subme</vt:lpwstr>
      </vt:variant>
      <vt:variant>
        <vt:lpwstr/>
      </vt:variant>
      <vt:variant>
        <vt:i4>262267</vt:i4>
      </vt:variant>
      <vt:variant>
        <vt:i4>45</vt:i4>
      </vt:variant>
      <vt:variant>
        <vt:i4>0</vt:i4>
      </vt:variant>
      <vt:variant>
        <vt:i4>5</vt:i4>
      </vt:variant>
      <vt:variant>
        <vt:lpwstr>http://www.law.cornell.edu/uscode/html/uscode42/usc_sec_42_00012101----000-.html</vt:lpwstr>
      </vt:variant>
      <vt:variant>
        <vt:lpwstr/>
      </vt:variant>
      <vt:variant>
        <vt:i4>6488103</vt:i4>
      </vt:variant>
      <vt:variant>
        <vt:i4>42</vt:i4>
      </vt:variant>
      <vt:variant>
        <vt:i4>0</vt:i4>
      </vt:variant>
      <vt:variant>
        <vt:i4>5</vt:i4>
      </vt:variant>
      <vt:variant>
        <vt:lpwstr>http://www.access.gpo.gov/nara/cfr/waisidx_03/42cfr54_03.html</vt:lpwstr>
      </vt:variant>
      <vt:variant>
        <vt:lpwstr/>
      </vt:variant>
      <vt:variant>
        <vt:i4>2883662</vt:i4>
      </vt:variant>
      <vt:variant>
        <vt:i4>39</vt:i4>
      </vt:variant>
      <vt:variant>
        <vt:i4>0</vt:i4>
      </vt:variant>
      <vt:variant>
        <vt:i4>5</vt:i4>
      </vt:variant>
      <vt:variant>
        <vt:lpwstr>http://www4.law.cornell.edu/usc-cgi/get_external.cgi?type=pubL&amp;target=101-645</vt:lpwstr>
      </vt:variant>
      <vt:variant>
        <vt:lpwstr/>
      </vt:variant>
      <vt:variant>
        <vt:i4>1704040</vt:i4>
      </vt:variant>
      <vt:variant>
        <vt:i4>36</vt:i4>
      </vt:variant>
      <vt:variant>
        <vt:i4>0</vt:i4>
      </vt:variant>
      <vt:variant>
        <vt:i4>5</vt:i4>
      </vt:variant>
      <vt:variant>
        <vt:lpwstr>http://www.law.cornell.edu/uscode/html/uscode42/usc_sup_01_42_10_6A_20_III-A_30_C.html</vt:lpwstr>
      </vt:variant>
      <vt:variant>
        <vt:lpwstr/>
      </vt:variant>
      <vt:variant>
        <vt:i4>50</vt:i4>
      </vt:variant>
      <vt:variant>
        <vt:i4>33</vt:i4>
      </vt:variant>
      <vt:variant>
        <vt:i4>0</vt:i4>
      </vt:variant>
      <vt:variant>
        <vt:i4>5</vt:i4>
      </vt:variant>
      <vt:variant>
        <vt:lpwstr>http://www.leg.state.fl.us/statutes/index.cfm?App_mode=Display_Statute&amp;Search_String=&amp;URL=0400-0499/0414/Sections/0414.1585.html</vt:lpwstr>
      </vt:variant>
      <vt:variant>
        <vt:lpwstr/>
      </vt:variant>
      <vt:variant>
        <vt:i4>3932198</vt:i4>
      </vt:variant>
      <vt:variant>
        <vt:i4>30</vt:i4>
      </vt:variant>
      <vt:variant>
        <vt:i4>0</vt:i4>
      </vt:variant>
      <vt:variant>
        <vt:i4>5</vt:i4>
      </vt:variant>
      <vt:variant>
        <vt:lpwstr>http://www.access.gpo.gov/nara/cfr/waisidx_03/45cfr260_03.html</vt:lpwstr>
      </vt:variant>
      <vt:variant>
        <vt:lpwstr/>
      </vt:variant>
      <vt:variant>
        <vt:i4>3670051</vt:i4>
      </vt:variant>
      <vt:variant>
        <vt:i4>27</vt:i4>
      </vt:variant>
      <vt:variant>
        <vt:i4>0</vt:i4>
      </vt:variant>
      <vt:variant>
        <vt:i4>5</vt:i4>
      </vt:variant>
      <vt:variant>
        <vt:lpwstr>http://www.access.gpo.gov/nara/cfr/waisidx_03/31cfr240_03.html</vt:lpwstr>
      </vt:variant>
      <vt:variant>
        <vt:lpwstr/>
      </vt:variant>
      <vt:variant>
        <vt:i4>3735591</vt:i4>
      </vt:variant>
      <vt:variant>
        <vt:i4>24</vt:i4>
      </vt:variant>
      <vt:variant>
        <vt:i4>0</vt:i4>
      </vt:variant>
      <vt:variant>
        <vt:i4>5</vt:i4>
      </vt:variant>
      <vt:variant>
        <vt:lpwstr>http://www.access.gpo.gov/nara/cfr/waisidx_03/20cfr416_03.html</vt:lpwstr>
      </vt:variant>
      <vt:variant>
        <vt:lpwstr/>
      </vt:variant>
      <vt:variant>
        <vt:i4>3866662</vt:i4>
      </vt:variant>
      <vt:variant>
        <vt:i4>21</vt:i4>
      </vt:variant>
      <vt:variant>
        <vt:i4>0</vt:i4>
      </vt:variant>
      <vt:variant>
        <vt:i4>5</vt:i4>
      </vt:variant>
      <vt:variant>
        <vt:lpwstr>http://www.access.gpo.gov/nara/cfr/waisidx_03/45cfr164_03.html</vt:lpwstr>
      </vt:variant>
      <vt:variant>
        <vt:lpwstr/>
      </vt:variant>
      <vt:variant>
        <vt:i4>720912</vt:i4>
      </vt:variant>
      <vt:variant>
        <vt:i4>18</vt:i4>
      </vt:variant>
      <vt:variant>
        <vt:i4>0</vt:i4>
      </vt:variant>
      <vt:variant>
        <vt:i4>5</vt:i4>
      </vt:variant>
      <vt:variant>
        <vt:lpwstr>http://www.access.gpo.gov/nara/cfr/waisidx_03/42cfr2_03.html</vt:lpwstr>
      </vt:variant>
      <vt:variant>
        <vt:lpwstr/>
      </vt:variant>
      <vt:variant>
        <vt:i4>6946855</vt:i4>
      </vt:variant>
      <vt:variant>
        <vt:i4>15</vt:i4>
      </vt:variant>
      <vt:variant>
        <vt:i4>0</vt:i4>
      </vt:variant>
      <vt:variant>
        <vt:i4>5</vt:i4>
      </vt:variant>
      <vt:variant>
        <vt:lpwstr>http://www.access.gpo.gov/nara/cfr/waisidx_01/45cfr96_01.html</vt:lpwstr>
      </vt:variant>
      <vt:variant>
        <vt:lpwstr/>
      </vt:variant>
      <vt:variant>
        <vt:i4>6815781</vt:i4>
      </vt:variant>
      <vt:variant>
        <vt:i4>12</vt:i4>
      </vt:variant>
      <vt:variant>
        <vt:i4>0</vt:i4>
      </vt:variant>
      <vt:variant>
        <vt:i4>5</vt:i4>
      </vt:variant>
      <vt:variant>
        <vt:lpwstr>http://www.access.gpo.gov/nara/cfr/waisidx_03/45cfr96_03.html</vt:lpwstr>
      </vt:variant>
      <vt:variant>
        <vt:lpwstr/>
      </vt:variant>
      <vt:variant>
        <vt:i4>6488103</vt:i4>
      </vt:variant>
      <vt:variant>
        <vt:i4>9</vt:i4>
      </vt:variant>
      <vt:variant>
        <vt:i4>0</vt:i4>
      </vt:variant>
      <vt:variant>
        <vt:i4>5</vt:i4>
      </vt:variant>
      <vt:variant>
        <vt:lpwstr>http://www.access.gpo.gov/nara/cfr/waisidx_03/42cfr54_03.html</vt:lpwstr>
      </vt:variant>
      <vt:variant>
        <vt:lpwstr/>
      </vt:variant>
      <vt:variant>
        <vt:i4>3342427</vt:i4>
      </vt:variant>
      <vt:variant>
        <vt:i4>6</vt:i4>
      </vt:variant>
      <vt:variant>
        <vt:i4>0</vt:i4>
      </vt:variant>
      <vt:variant>
        <vt:i4>5</vt:i4>
      </vt:variant>
      <vt:variant>
        <vt:lpwstr>http://www4.law.cornell.edu/uscode/html/uscode42/usc_sup_01_42_10_6A_20_XVII_30_B_40_ii.html</vt:lpwstr>
      </vt:variant>
      <vt:variant>
        <vt:lpwstr/>
      </vt:variant>
      <vt:variant>
        <vt:i4>7012420</vt:i4>
      </vt:variant>
      <vt:variant>
        <vt:i4>3</vt:i4>
      </vt:variant>
      <vt:variant>
        <vt:i4>0</vt:i4>
      </vt:variant>
      <vt:variant>
        <vt:i4>5</vt:i4>
      </vt:variant>
      <vt:variant>
        <vt:lpwstr>http://www4.law.cornell.edu/uscode/html/uscode42/usc_sec_42_00000290--kk000-.html</vt:lpwstr>
      </vt:variant>
      <vt:variant>
        <vt:lpwstr/>
      </vt:variant>
      <vt:variant>
        <vt:i4>1900544</vt:i4>
      </vt:variant>
      <vt:variant>
        <vt:i4>0</vt:i4>
      </vt:variant>
      <vt:variant>
        <vt:i4>0</vt:i4>
      </vt:variant>
      <vt:variant>
        <vt:i4>5</vt:i4>
      </vt:variant>
      <vt:variant>
        <vt:lpwstr>http://www4.law.cornell.edu/uscode/42/ch6AschXVIIpB.html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HC02 &amp; HC07 Exhibit F</dc:title>
  <dc:subject>Minimum Service Requirements</dc:subject>
  <dc:creator/>
  <cp:lastModifiedBy/>
  <cp:revision>1</cp:revision>
  <cp:lastPrinted>2009-03-11T17:40:00Z</cp:lastPrinted>
  <dcterms:created xsi:type="dcterms:W3CDTF">2020-11-12T16:05:00Z</dcterms:created>
  <dcterms:modified xsi:type="dcterms:W3CDTF">2020-11-12T16:05:00Z</dcterms:modified>
</cp:coreProperties>
</file>