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077" w:rsidRPr="00DE7C31" w:rsidRDefault="004D1471" w:rsidP="00CE1077">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Guidance 1</w:t>
      </w:r>
      <w:r w:rsidR="00F401BF">
        <w:rPr>
          <w:rFonts w:ascii="Arial Narrow" w:eastAsia="Times New Roman" w:hAnsi="Arial Narrow" w:cs="Times New Roman"/>
          <w:b/>
          <w:bCs/>
          <w:sz w:val="24"/>
          <w:szCs w:val="24"/>
        </w:rPr>
        <w:t>9</w:t>
      </w:r>
    </w:p>
    <w:p w:rsidR="0059519D" w:rsidRPr="00DE7C31" w:rsidRDefault="00555F23" w:rsidP="00555F23">
      <w:pPr>
        <w:spacing w:before="120" w:after="120" w:line="240" w:lineRule="auto"/>
        <w:jc w:val="center"/>
        <w:rPr>
          <w:rFonts w:ascii="Arial Narrow" w:hAnsi="Arial Narrow" w:cs="Times New Roman"/>
          <w:b/>
          <w:sz w:val="24"/>
          <w:szCs w:val="24"/>
        </w:rPr>
      </w:pPr>
      <w:r w:rsidRPr="00DE7C31">
        <w:rPr>
          <w:rFonts w:ascii="Arial Narrow" w:hAnsi="Arial Narrow" w:cs="Times New Roman"/>
          <w:b/>
          <w:sz w:val="24"/>
          <w:szCs w:val="24"/>
        </w:rPr>
        <w:t>Integration</w:t>
      </w:r>
      <w:r w:rsidR="00107C1F" w:rsidRPr="00DE7C31">
        <w:rPr>
          <w:rFonts w:ascii="Arial Narrow" w:hAnsi="Arial Narrow" w:cs="Times New Roman"/>
          <w:b/>
          <w:sz w:val="24"/>
          <w:szCs w:val="24"/>
        </w:rPr>
        <w:t xml:space="preserve"> </w:t>
      </w:r>
      <w:r w:rsidR="008F1340" w:rsidRPr="00DE7C31">
        <w:rPr>
          <w:rFonts w:ascii="Arial Narrow" w:hAnsi="Arial Narrow" w:cs="Times New Roman"/>
          <w:b/>
          <w:sz w:val="24"/>
          <w:szCs w:val="24"/>
        </w:rPr>
        <w:t>with Child Welfare</w:t>
      </w:r>
    </w:p>
    <w:p w:rsidR="0059519D" w:rsidRPr="00DE7C31" w:rsidRDefault="004D1471" w:rsidP="00CE1077">
      <w:pPr>
        <w:spacing w:before="120" w:after="120" w:line="240" w:lineRule="auto"/>
        <w:jc w:val="both"/>
        <w:rPr>
          <w:rFonts w:ascii="Arial Narrow" w:hAnsi="Arial Narrow" w:cs="Times New Roman"/>
        </w:rPr>
      </w:pPr>
      <w:r>
        <w:rPr>
          <w:rFonts w:ascii="Arial Narrow" w:hAnsi="Arial Narrow" w:cs="Times New Roman"/>
          <w:b/>
        </w:rPr>
        <w:t>Contract Reference</w:t>
      </w:r>
      <w:r w:rsidR="0059519D" w:rsidRPr="00DE7C31">
        <w:rPr>
          <w:rFonts w:ascii="Arial Narrow" w:hAnsi="Arial Narrow" w:cs="Times New Roman"/>
          <w:b/>
        </w:rPr>
        <w:t>:</w:t>
      </w:r>
      <w:r w:rsidR="00CE1077" w:rsidRPr="00DE7C31">
        <w:rPr>
          <w:rFonts w:ascii="Arial Narrow" w:hAnsi="Arial Narrow" w:cs="Times New Roman"/>
          <w:b/>
        </w:rPr>
        <w:tab/>
      </w:r>
      <w:r w:rsidR="00DE7C31" w:rsidRPr="00DE7C31">
        <w:rPr>
          <w:rFonts w:ascii="Arial Narrow" w:hAnsi="Arial Narrow" w:cs="Times New Roman"/>
          <w:i/>
        </w:rPr>
        <w:t>Section</w:t>
      </w:r>
      <w:r w:rsidR="009F3452">
        <w:rPr>
          <w:rFonts w:ascii="Arial Narrow" w:hAnsi="Arial Narrow" w:cs="Times New Roman"/>
          <w:i/>
        </w:rPr>
        <w:t>s A-1.1 and</w:t>
      </w:r>
      <w:r w:rsidR="00DE7C31" w:rsidRPr="00DE7C31">
        <w:rPr>
          <w:rFonts w:ascii="Arial Narrow" w:hAnsi="Arial Narrow" w:cs="Times New Roman"/>
          <w:i/>
        </w:rPr>
        <w:t xml:space="preserve"> </w:t>
      </w:r>
      <w:r>
        <w:rPr>
          <w:rFonts w:ascii="Arial Narrow" w:hAnsi="Arial Narrow" w:cs="Times New Roman"/>
          <w:i/>
        </w:rPr>
        <w:t>C-1.3.9.1</w:t>
      </w:r>
      <w:r w:rsidR="007836AC" w:rsidRPr="00DE7C31">
        <w:rPr>
          <w:rFonts w:ascii="Arial Narrow" w:hAnsi="Arial Narrow" w:cs="Times New Roman"/>
        </w:rPr>
        <w:t xml:space="preserve"> </w:t>
      </w:r>
      <w:r w:rsidR="00A416AE" w:rsidRPr="00DE7C31">
        <w:rPr>
          <w:rFonts w:ascii="Arial Narrow" w:hAnsi="Arial Narrow" w:cs="Times New Roman"/>
        </w:rPr>
        <w:tab/>
      </w:r>
      <w:r w:rsidR="0059519D" w:rsidRPr="00DE7C31">
        <w:rPr>
          <w:rFonts w:ascii="Arial Narrow" w:hAnsi="Arial Narrow" w:cs="Times New Roman"/>
        </w:rPr>
        <w:tab/>
      </w:r>
    </w:p>
    <w:p w:rsidR="0059519D" w:rsidRPr="00DE7C31" w:rsidRDefault="0059519D" w:rsidP="00CE1077">
      <w:pPr>
        <w:spacing w:before="120" w:after="120" w:line="240" w:lineRule="auto"/>
        <w:jc w:val="both"/>
        <w:rPr>
          <w:rFonts w:ascii="Arial Narrow" w:hAnsi="Arial Narrow" w:cs="Times New Roman"/>
        </w:rPr>
      </w:pPr>
      <w:r w:rsidRPr="00DE7C31">
        <w:rPr>
          <w:rFonts w:ascii="Arial Narrow" w:hAnsi="Arial Narrow" w:cs="Times New Roman"/>
          <w:b/>
        </w:rPr>
        <w:t>Frequency:</w:t>
      </w:r>
      <w:r w:rsidRPr="00DE7C31">
        <w:rPr>
          <w:rFonts w:ascii="Arial Narrow" w:hAnsi="Arial Narrow" w:cs="Times New Roman"/>
        </w:rPr>
        <w:tab/>
      </w:r>
      <w:r w:rsidR="004D1471">
        <w:rPr>
          <w:rFonts w:ascii="Arial Narrow" w:hAnsi="Arial Narrow" w:cs="Times New Roman"/>
        </w:rPr>
        <w:tab/>
      </w:r>
      <w:r w:rsidR="00A32298" w:rsidRPr="00DE7C31">
        <w:rPr>
          <w:rFonts w:ascii="Arial Narrow" w:hAnsi="Arial Narrow" w:cs="Times New Roman"/>
          <w:i/>
        </w:rPr>
        <w:t>Ongoing</w:t>
      </w:r>
      <w:r w:rsidRPr="00DE7C31">
        <w:rPr>
          <w:rFonts w:ascii="Arial Narrow" w:hAnsi="Arial Narrow" w:cs="Times New Roman"/>
          <w:i/>
        </w:rPr>
        <w:tab/>
      </w:r>
      <w:r w:rsidRPr="00DE7C31">
        <w:rPr>
          <w:rFonts w:ascii="Arial Narrow" w:hAnsi="Arial Narrow" w:cs="Times New Roman"/>
        </w:rPr>
        <w:tab/>
      </w:r>
    </w:p>
    <w:p w:rsidR="0059519D" w:rsidRPr="00DE7C31" w:rsidRDefault="0059519D" w:rsidP="00CE1077">
      <w:pPr>
        <w:spacing w:before="120" w:after="120" w:line="240" w:lineRule="auto"/>
        <w:jc w:val="both"/>
        <w:rPr>
          <w:rFonts w:ascii="Arial Narrow" w:hAnsi="Arial Narrow" w:cs="Times New Roman"/>
        </w:rPr>
      </w:pPr>
      <w:r w:rsidRPr="00DE7C31">
        <w:rPr>
          <w:rFonts w:ascii="Arial Narrow" w:hAnsi="Arial Narrow" w:cs="Times New Roman"/>
          <w:b/>
        </w:rPr>
        <w:t>Due Date:</w:t>
      </w:r>
      <w:r w:rsidRPr="00DE7C31">
        <w:rPr>
          <w:rFonts w:ascii="Arial Narrow" w:hAnsi="Arial Narrow" w:cs="Times New Roman"/>
        </w:rPr>
        <w:tab/>
      </w:r>
      <w:r w:rsidR="004D1471">
        <w:rPr>
          <w:rFonts w:ascii="Arial Narrow" w:hAnsi="Arial Narrow" w:cs="Times New Roman"/>
        </w:rPr>
        <w:tab/>
      </w:r>
      <w:r w:rsidR="00A32298" w:rsidRPr="00DE7C31">
        <w:rPr>
          <w:rFonts w:ascii="Arial Narrow" w:hAnsi="Arial Narrow" w:cs="Times New Roman"/>
          <w:i/>
        </w:rPr>
        <w:t>Ongoing</w:t>
      </w:r>
      <w:r w:rsidR="00D227C6" w:rsidRPr="00DE7C31">
        <w:rPr>
          <w:rFonts w:ascii="Arial Narrow" w:hAnsi="Arial Narrow" w:cs="Times New Roman"/>
        </w:rPr>
        <w:t xml:space="preserve"> </w:t>
      </w:r>
    </w:p>
    <w:p w:rsidR="004D1471" w:rsidRDefault="00FF5EFC" w:rsidP="00AA35D2">
      <w:pPr>
        <w:spacing w:before="120" w:after="120" w:line="240" w:lineRule="auto"/>
        <w:rPr>
          <w:rFonts w:ascii="Arial Narrow" w:hAnsi="Arial Narrow" w:cs="Times New Roman"/>
          <w:b/>
        </w:rPr>
      </w:pPr>
      <w:r w:rsidRPr="00DE7C31">
        <w:rPr>
          <w:rFonts w:ascii="Arial Narrow" w:hAnsi="Arial Narrow" w:cs="Times New Roman"/>
          <w:b/>
        </w:rPr>
        <w:t>D</w:t>
      </w:r>
      <w:r w:rsidR="004D1471">
        <w:rPr>
          <w:rFonts w:ascii="Arial Narrow" w:hAnsi="Arial Narrow" w:cs="Times New Roman"/>
          <w:b/>
        </w:rPr>
        <w:t>iscussion</w:t>
      </w:r>
      <w:r w:rsidR="0059519D" w:rsidRPr="00DE7C31">
        <w:rPr>
          <w:rFonts w:ascii="Arial Narrow" w:hAnsi="Arial Narrow" w:cs="Times New Roman"/>
          <w:b/>
        </w:rPr>
        <w:t>:</w:t>
      </w:r>
      <w:r w:rsidR="00CE1077" w:rsidRPr="00DE7C31">
        <w:rPr>
          <w:rFonts w:ascii="Arial Narrow" w:hAnsi="Arial Narrow" w:cs="Times New Roman"/>
          <w:b/>
        </w:rPr>
        <w:tab/>
      </w:r>
    </w:p>
    <w:p w:rsidR="00107C1F" w:rsidRPr="00DE7C31" w:rsidRDefault="00107C1F" w:rsidP="00AA35D2">
      <w:pPr>
        <w:spacing w:before="120" w:after="120" w:line="240" w:lineRule="auto"/>
        <w:rPr>
          <w:rFonts w:ascii="Arial Narrow" w:hAnsi="Arial Narrow" w:cs="Times New Roman"/>
          <w:b/>
        </w:rPr>
      </w:pPr>
      <w:r w:rsidRPr="00DE7C31">
        <w:rPr>
          <w:rFonts w:ascii="Arial Narrow" w:hAnsi="Arial Narrow" w:cs="Times New Roman"/>
        </w:rPr>
        <w:t>The purpose of this document is to provide guidance for the integration of services for Community Based Care organizations (CBC),</w:t>
      </w:r>
      <w:r w:rsidR="007836AC" w:rsidRPr="00DE7C31">
        <w:rPr>
          <w:rFonts w:ascii="Arial Narrow" w:hAnsi="Arial Narrow" w:cs="Times New Roman"/>
        </w:rPr>
        <w:t xml:space="preserve"> and</w:t>
      </w:r>
      <w:r w:rsidRPr="00DE7C31">
        <w:rPr>
          <w:rFonts w:ascii="Arial Narrow" w:hAnsi="Arial Narrow" w:cs="Times New Roman"/>
        </w:rPr>
        <w:t xml:space="preserve"> Managing Entities</w:t>
      </w:r>
      <w:r w:rsidR="00240D15" w:rsidRPr="00DE7C31">
        <w:rPr>
          <w:rFonts w:ascii="Arial Narrow" w:hAnsi="Arial Narrow" w:cs="Times New Roman"/>
        </w:rPr>
        <w:t xml:space="preserve"> (ME)</w:t>
      </w:r>
      <w:r w:rsidRPr="00DE7C31">
        <w:rPr>
          <w:rFonts w:ascii="Arial Narrow" w:hAnsi="Arial Narrow" w:cs="Times New Roman"/>
        </w:rPr>
        <w:t xml:space="preserve">. Coordinating efforts between these various contractors, and their network of subcontractors is essential to the efficient operation of </w:t>
      </w:r>
      <w:r w:rsidR="007836AC" w:rsidRPr="00DE7C31">
        <w:rPr>
          <w:rFonts w:ascii="Arial Narrow" w:hAnsi="Arial Narrow" w:cs="Times New Roman"/>
        </w:rPr>
        <w:t>publically funded child welfare and</w:t>
      </w:r>
      <w:r w:rsidRPr="00DE7C31">
        <w:rPr>
          <w:rFonts w:ascii="Arial Narrow" w:hAnsi="Arial Narrow" w:cs="Times New Roman"/>
        </w:rPr>
        <w:t xml:space="preserve"> behavioral health services. There is significant overlap between clients, and to address this, the following framework shall be implemented.</w:t>
      </w:r>
      <w:r w:rsidRPr="00DE7C31">
        <w:rPr>
          <w:rStyle w:val="FootnoteReference"/>
          <w:rFonts w:ascii="Arial Narrow" w:hAnsi="Arial Narrow" w:cs="Times New Roman"/>
        </w:rPr>
        <w:footnoteReference w:id="1"/>
      </w:r>
      <w:bookmarkStart w:id="0" w:name="_GoBack"/>
      <w:bookmarkEnd w:id="0"/>
    </w:p>
    <w:p w:rsidR="008F1340" w:rsidRPr="00DE7C31" w:rsidRDefault="008F1340" w:rsidP="00CE1077">
      <w:pPr>
        <w:spacing w:before="120" w:after="120" w:line="240" w:lineRule="auto"/>
        <w:jc w:val="both"/>
        <w:rPr>
          <w:rFonts w:ascii="Arial Narrow" w:hAnsi="Arial Narrow" w:cs="Times New Roman"/>
          <w:b/>
        </w:rPr>
      </w:pPr>
      <w:r w:rsidRPr="00DE7C31">
        <w:rPr>
          <w:rFonts w:ascii="Arial Narrow" w:hAnsi="Arial Narrow" w:cs="Times New Roman"/>
          <w:b/>
        </w:rPr>
        <w:t xml:space="preserve">Requirements </w:t>
      </w:r>
    </w:p>
    <w:p w:rsidR="00107C1F" w:rsidRPr="00DE7C31" w:rsidRDefault="008F1340" w:rsidP="00CE1077">
      <w:pPr>
        <w:spacing w:before="120" w:after="120" w:line="240" w:lineRule="auto"/>
        <w:jc w:val="both"/>
        <w:rPr>
          <w:rFonts w:ascii="Arial Narrow" w:hAnsi="Arial Narrow" w:cs="Times New Roman"/>
          <w:b/>
          <w:u w:val="single"/>
        </w:rPr>
      </w:pPr>
      <w:r w:rsidRPr="00DE7C31">
        <w:rPr>
          <w:rFonts w:ascii="Arial Narrow" w:hAnsi="Arial Narrow" w:cs="Times New Roman"/>
          <w:b/>
          <w:u w:val="single"/>
        </w:rPr>
        <w:t xml:space="preserve">1. </w:t>
      </w:r>
      <w:r w:rsidR="00107C1F" w:rsidRPr="00DE7C31">
        <w:rPr>
          <w:rFonts w:ascii="Arial Narrow" w:hAnsi="Arial Narrow" w:cs="Times New Roman"/>
          <w:b/>
          <w:u w:val="single"/>
        </w:rPr>
        <w:t>Working Agreement</w:t>
      </w:r>
    </w:p>
    <w:p w:rsidR="00107C1F" w:rsidRPr="00DE7C31" w:rsidRDefault="00107C1F" w:rsidP="00AA35D2">
      <w:pPr>
        <w:spacing w:before="120" w:after="120" w:line="240" w:lineRule="auto"/>
        <w:rPr>
          <w:rFonts w:ascii="Arial Narrow" w:hAnsi="Arial Narrow" w:cs="Times New Roman"/>
        </w:rPr>
      </w:pPr>
      <w:r w:rsidRPr="00DE7C31">
        <w:rPr>
          <w:rFonts w:ascii="Arial Narrow" w:hAnsi="Arial Narrow" w:cs="Times New Roman"/>
        </w:rPr>
        <w:t>The CBC</w:t>
      </w:r>
      <w:r w:rsidR="00240D15" w:rsidRPr="00DE7C31">
        <w:rPr>
          <w:rFonts w:ascii="Arial Narrow" w:hAnsi="Arial Narrow" w:cs="Times New Roman"/>
        </w:rPr>
        <w:t>s</w:t>
      </w:r>
      <w:r w:rsidRPr="00DE7C31">
        <w:rPr>
          <w:rFonts w:ascii="Arial Narrow" w:hAnsi="Arial Narrow" w:cs="Times New Roman"/>
        </w:rPr>
        <w:t xml:space="preserve"> </w:t>
      </w:r>
      <w:r w:rsidR="00CE218D" w:rsidRPr="00DE7C31">
        <w:rPr>
          <w:rFonts w:ascii="Arial Narrow" w:hAnsi="Arial Narrow" w:cs="Times New Roman"/>
        </w:rPr>
        <w:t xml:space="preserve">and </w:t>
      </w:r>
      <w:r w:rsidRPr="00DE7C31">
        <w:rPr>
          <w:rFonts w:ascii="Arial Narrow" w:hAnsi="Arial Narrow" w:cs="Times New Roman"/>
        </w:rPr>
        <w:t>Managing Entities must complete a working agreement between the parties, to address the needs of common clients, and provide a framework for communication and resolution of problems.</w:t>
      </w:r>
    </w:p>
    <w:p w:rsidR="00107C1F" w:rsidRPr="00DE7C31" w:rsidRDefault="00107C1F" w:rsidP="00AA35D2">
      <w:pPr>
        <w:spacing w:before="120" w:after="120" w:line="240" w:lineRule="auto"/>
        <w:rPr>
          <w:rFonts w:ascii="Arial Narrow" w:hAnsi="Arial Narrow" w:cs="Times New Roman"/>
        </w:rPr>
      </w:pPr>
      <w:r w:rsidRPr="00DE7C31">
        <w:rPr>
          <w:rFonts w:ascii="Arial Narrow" w:hAnsi="Arial Narrow" w:cs="Times New Roman"/>
        </w:rPr>
        <w:t xml:space="preserve">The agreement must be completed in coordination with the Department, specifically the appropriate regional staff. A final copy shall be kept in the contract managers file, for each entity.  </w:t>
      </w:r>
    </w:p>
    <w:p w:rsidR="00107C1F" w:rsidRPr="00DE7C31" w:rsidRDefault="00107C1F" w:rsidP="00AA35D2">
      <w:pPr>
        <w:spacing w:before="120" w:after="120" w:line="240" w:lineRule="auto"/>
        <w:rPr>
          <w:rFonts w:ascii="Arial Narrow" w:hAnsi="Arial Narrow" w:cs="Times New Roman"/>
        </w:rPr>
      </w:pPr>
      <w:r w:rsidRPr="00DE7C31">
        <w:rPr>
          <w:rFonts w:ascii="Arial Narrow" w:hAnsi="Arial Narrow" w:cs="Times New Roman"/>
        </w:rPr>
        <w:t>The working agreement, should at minimum, include:</w:t>
      </w:r>
    </w:p>
    <w:p w:rsidR="00107C1F" w:rsidRPr="00DE7C31" w:rsidRDefault="00107C1F" w:rsidP="00AA35D2">
      <w:pPr>
        <w:pStyle w:val="ListParagraph"/>
        <w:numPr>
          <w:ilvl w:val="0"/>
          <w:numId w:val="11"/>
        </w:numPr>
        <w:spacing w:before="120" w:after="120" w:line="240" w:lineRule="auto"/>
        <w:contextualSpacing w:val="0"/>
        <w:rPr>
          <w:rFonts w:ascii="Arial Narrow" w:hAnsi="Arial Narrow" w:cs="Times New Roman"/>
        </w:rPr>
      </w:pPr>
      <w:r w:rsidRPr="00DE7C31">
        <w:rPr>
          <w:rFonts w:ascii="Arial Narrow" w:hAnsi="Arial Narrow" w:cs="Times New Roman"/>
        </w:rPr>
        <w:t>A nominated contact person to oversee the implementation of this agreement at each CBC</w:t>
      </w:r>
      <w:r w:rsidR="00CE218D" w:rsidRPr="00DE7C31">
        <w:rPr>
          <w:rFonts w:ascii="Arial Narrow" w:hAnsi="Arial Narrow" w:cs="Times New Roman"/>
        </w:rPr>
        <w:t xml:space="preserve"> and</w:t>
      </w:r>
      <w:r w:rsidRPr="00DE7C31">
        <w:rPr>
          <w:rFonts w:ascii="Arial Narrow" w:hAnsi="Arial Narrow" w:cs="Times New Roman"/>
        </w:rPr>
        <w:t xml:space="preserve"> Managing Entit</w:t>
      </w:r>
      <w:r w:rsidR="00CE218D" w:rsidRPr="00DE7C31">
        <w:rPr>
          <w:rFonts w:ascii="Arial Narrow" w:hAnsi="Arial Narrow" w:cs="Times New Roman"/>
        </w:rPr>
        <w:t>y</w:t>
      </w:r>
      <w:r w:rsidRPr="00DE7C31">
        <w:rPr>
          <w:rFonts w:ascii="Arial Narrow" w:hAnsi="Arial Narrow" w:cs="Times New Roman"/>
        </w:rPr>
        <w:t>;</w:t>
      </w:r>
    </w:p>
    <w:p w:rsidR="00107C1F" w:rsidRPr="00DE7C31" w:rsidRDefault="00107C1F" w:rsidP="00AA35D2">
      <w:pPr>
        <w:pStyle w:val="ListParagraph"/>
        <w:numPr>
          <w:ilvl w:val="0"/>
          <w:numId w:val="11"/>
        </w:numPr>
        <w:spacing w:before="120" w:after="120" w:line="240" w:lineRule="auto"/>
        <w:contextualSpacing w:val="0"/>
        <w:rPr>
          <w:rFonts w:ascii="Arial Narrow" w:hAnsi="Arial Narrow" w:cs="Times New Roman"/>
        </w:rPr>
      </w:pPr>
      <w:r w:rsidRPr="00DE7C31">
        <w:rPr>
          <w:rFonts w:ascii="Arial Narrow" w:hAnsi="Arial Narrow" w:cs="Times New Roman"/>
        </w:rPr>
        <w:t xml:space="preserve">A plan for, and results of a system inventory, needs assessment, identification of gaps in the community, and a methodology to address this; </w:t>
      </w:r>
    </w:p>
    <w:p w:rsidR="00107C1F" w:rsidRPr="00DE7C31" w:rsidRDefault="00107C1F" w:rsidP="00AA35D2">
      <w:pPr>
        <w:pStyle w:val="ListParagraph"/>
        <w:numPr>
          <w:ilvl w:val="0"/>
          <w:numId w:val="11"/>
        </w:numPr>
        <w:spacing w:before="120" w:after="120" w:line="240" w:lineRule="auto"/>
        <w:contextualSpacing w:val="0"/>
        <w:rPr>
          <w:rFonts w:ascii="Arial Narrow" w:hAnsi="Arial Narrow" w:cs="Times New Roman"/>
        </w:rPr>
      </w:pPr>
      <w:r w:rsidRPr="00DE7C31">
        <w:rPr>
          <w:rFonts w:ascii="Arial Narrow" w:hAnsi="Arial Narrow" w:cs="Times New Roman"/>
        </w:rPr>
        <w:t xml:space="preserve">The creation of an ongoing workgroup that will involve sub-contractors, and will address barriers to service for common clients; </w:t>
      </w:r>
    </w:p>
    <w:p w:rsidR="00107C1F" w:rsidRPr="00DE7C31" w:rsidRDefault="00107C1F" w:rsidP="00AA35D2">
      <w:pPr>
        <w:pStyle w:val="ListParagraph"/>
        <w:numPr>
          <w:ilvl w:val="0"/>
          <w:numId w:val="11"/>
        </w:numPr>
        <w:spacing w:before="120" w:after="120" w:line="240" w:lineRule="auto"/>
        <w:contextualSpacing w:val="0"/>
        <w:rPr>
          <w:rFonts w:ascii="Arial Narrow" w:hAnsi="Arial Narrow" w:cs="Times New Roman"/>
        </w:rPr>
      </w:pPr>
      <w:r w:rsidRPr="00DE7C31">
        <w:rPr>
          <w:rFonts w:ascii="Arial Narrow" w:hAnsi="Arial Narrow" w:cs="Times New Roman"/>
        </w:rPr>
        <w:t>An outline of the integration program position designed for the region;</w:t>
      </w:r>
    </w:p>
    <w:p w:rsidR="00107C1F" w:rsidRPr="00DE7C31" w:rsidRDefault="00107C1F" w:rsidP="00AA35D2">
      <w:pPr>
        <w:pStyle w:val="ListParagraph"/>
        <w:numPr>
          <w:ilvl w:val="0"/>
          <w:numId w:val="11"/>
        </w:numPr>
        <w:spacing w:before="120" w:after="120" w:line="240" w:lineRule="auto"/>
        <w:contextualSpacing w:val="0"/>
        <w:rPr>
          <w:rFonts w:ascii="Arial Narrow" w:hAnsi="Arial Narrow" w:cs="Times New Roman"/>
        </w:rPr>
      </w:pPr>
      <w:r w:rsidRPr="00DE7C31">
        <w:rPr>
          <w:rFonts w:ascii="Arial Narrow" w:hAnsi="Arial Narrow" w:cs="Times New Roman"/>
        </w:rPr>
        <w:t>A self-audit mechanism, and a review process to update the agreement for identified needs; and</w:t>
      </w:r>
    </w:p>
    <w:p w:rsidR="00107C1F" w:rsidRPr="00DE7C31" w:rsidRDefault="00107C1F" w:rsidP="00AA35D2">
      <w:pPr>
        <w:pStyle w:val="ListParagraph"/>
        <w:numPr>
          <w:ilvl w:val="0"/>
          <w:numId w:val="11"/>
        </w:numPr>
        <w:spacing w:before="120" w:after="120" w:line="240" w:lineRule="auto"/>
        <w:contextualSpacing w:val="0"/>
        <w:rPr>
          <w:rFonts w:ascii="Arial Narrow" w:hAnsi="Arial Narrow" w:cs="Times New Roman"/>
        </w:rPr>
      </w:pPr>
      <w:r w:rsidRPr="00DE7C31">
        <w:rPr>
          <w:rFonts w:ascii="Arial Narrow" w:hAnsi="Arial Narrow" w:cs="Times New Roman"/>
        </w:rPr>
        <w:t xml:space="preserve">An annual report to the </w:t>
      </w:r>
      <w:r w:rsidR="00AF582D" w:rsidRPr="00DE7C31">
        <w:rPr>
          <w:rFonts w:ascii="Arial Narrow" w:hAnsi="Arial Narrow" w:cs="Times New Roman"/>
        </w:rPr>
        <w:t>D</w:t>
      </w:r>
      <w:r w:rsidRPr="00DE7C31">
        <w:rPr>
          <w:rFonts w:ascii="Arial Narrow" w:hAnsi="Arial Narrow" w:cs="Times New Roman"/>
        </w:rPr>
        <w:t>epartment as to the operation of the working agreement.</w:t>
      </w:r>
    </w:p>
    <w:p w:rsidR="00107C1F" w:rsidRPr="00DE7C31" w:rsidRDefault="00107C1F" w:rsidP="00AA35D2">
      <w:pPr>
        <w:spacing w:before="120" w:after="120" w:line="240" w:lineRule="auto"/>
        <w:rPr>
          <w:rFonts w:ascii="Arial Narrow" w:hAnsi="Arial Narrow" w:cs="Times New Roman"/>
        </w:rPr>
      </w:pPr>
      <w:r w:rsidRPr="00DE7C31">
        <w:rPr>
          <w:rFonts w:ascii="Arial Narrow" w:hAnsi="Arial Narrow" w:cs="Times New Roman"/>
        </w:rPr>
        <w:t xml:space="preserve">The working agreement is intended to formalize a mechanism for accountability and coordination of local efforts to serve common clients. It is expected that over time, the need for this agreement will change, and it is important that it stay relevant. The self-audit should address this need. Any changes to the agreement should be provided to the </w:t>
      </w:r>
      <w:r w:rsidR="00AF582D" w:rsidRPr="00DE7C31">
        <w:rPr>
          <w:rFonts w:ascii="Arial Narrow" w:hAnsi="Arial Narrow" w:cs="Times New Roman"/>
        </w:rPr>
        <w:t>Department</w:t>
      </w:r>
      <w:r w:rsidRPr="00DE7C31">
        <w:rPr>
          <w:rFonts w:ascii="Arial Narrow" w:hAnsi="Arial Narrow" w:cs="Times New Roman"/>
        </w:rPr>
        <w:t xml:space="preserve">. </w:t>
      </w:r>
    </w:p>
    <w:p w:rsidR="00107C1F" w:rsidRPr="00DE7C31" w:rsidRDefault="008F1340" w:rsidP="00AA35D2">
      <w:pPr>
        <w:spacing w:before="120" w:after="120" w:line="240" w:lineRule="auto"/>
        <w:rPr>
          <w:rFonts w:ascii="Arial Narrow" w:hAnsi="Arial Narrow" w:cs="Times New Roman"/>
          <w:b/>
          <w:u w:val="single"/>
        </w:rPr>
      </w:pPr>
      <w:r w:rsidRPr="00DE7C31">
        <w:rPr>
          <w:rFonts w:ascii="Arial Narrow" w:hAnsi="Arial Narrow" w:cs="Times New Roman"/>
          <w:b/>
          <w:u w:val="single"/>
        </w:rPr>
        <w:t xml:space="preserve">2. </w:t>
      </w:r>
      <w:r w:rsidR="00107C1F" w:rsidRPr="00DE7C31">
        <w:rPr>
          <w:rFonts w:ascii="Arial Narrow" w:hAnsi="Arial Narrow" w:cs="Times New Roman"/>
          <w:b/>
          <w:u w:val="single"/>
        </w:rPr>
        <w:t>Workgroup</w:t>
      </w:r>
    </w:p>
    <w:p w:rsidR="00107C1F" w:rsidRPr="00DE7C31" w:rsidRDefault="00CE218D" w:rsidP="00AA35D2">
      <w:pPr>
        <w:spacing w:before="120" w:after="120" w:line="240" w:lineRule="auto"/>
        <w:rPr>
          <w:rFonts w:ascii="Arial Narrow" w:hAnsi="Arial Narrow" w:cs="Times New Roman"/>
        </w:rPr>
      </w:pPr>
      <w:r w:rsidRPr="00DE7C31">
        <w:rPr>
          <w:rFonts w:ascii="Arial Narrow" w:hAnsi="Arial Narrow" w:cs="Times New Roman"/>
        </w:rPr>
        <w:t>The CBC and</w:t>
      </w:r>
      <w:r w:rsidR="00107C1F" w:rsidRPr="00DE7C31">
        <w:rPr>
          <w:rFonts w:ascii="Arial Narrow" w:hAnsi="Arial Narrow" w:cs="Times New Roman"/>
        </w:rPr>
        <w:t xml:space="preserve"> Managing Entities must convene a workgroup that meets to discuss the operational barriers that arise to coordinating services.  This is an essential component of the working agreement, because it provides a forum to work through day-to-day difficulties that common clients may come across, or providers may experience.  </w:t>
      </w:r>
    </w:p>
    <w:p w:rsidR="00107C1F" w:rsidRPr="00DE7C31" w:rsidRDefault="00107C1F" w:rsidP="00AA35D2">
      <w:pPr>
        <w:spacing w:before="120" w:after="120" w:line="240" w:lineRule="auto"/>
        <w:rPr>
          <w:rFonts w:ascii="Arial Narrow" w:hAnsi="Arial Narrow" w:cs="Times New Roman"/>
        </w:rPr>
      </w:pPr>
      <w:r w:rsidRPr="00DE7C31">
        <w:rPr>
          <w:rFonts w:ascii="Arial Narrow" w:hAnsi="Arial Narrow" w:cs="Times New Roman"/>
        </w:rPr>
        <w:t>The workgroup, should at minimum, include:</w:t>
      </w:r>
    </w:p>
    <w:p w:rsidR="00107C1F" w:rsidRPr="00DE7C31" w:rsidRDefault="00CE218D" w:rsidP="00AA35D2">
      <w:pPr>
        <w:pStyle w:val="ListParagraph"/>
        <w:numPr>
          <w:ilvl w:val="0"/>
          <w:numId w:val="12"/>
        </w:numPr>
        <w:spacing w:before="120" w:after="120" w:line="240" w:lineRule="auto"/>
        <w:contextualSpacing w:val="0"/>
        <w:rPr>
          <w:rFonts w:ascii="Arial Narrow" w:hAnsi="Arial Narrow" w:cs="Times New Roman"/>
        </w:rPr>
      </w:pPr>
      <w:r w:rsidRPr="00DE7C31">
        <w:rPr>
          <w:rFonts w:ascii="Arial Narrow" w:hAnsi="Arial Narrow" w:cs="Times New Roman"/>
        </w:rPr>
        <w:lastRenderedPageBreak/>
        <w:t>Representatives from the CBC</w:t>
      </w:r>
      <w:r w:rsidR="00240D15" w:rsidRPr="00DE7C31">
        <w:rPr>
          <w:rFonts w:ascii="Arial Narrow" w:hAnsi="Arial Narrow" w:cs="Times New Roman"/>
        </w:rPr>
        <w:t>s</w:t>
      </w:r>
      <w:r w:rsidRPr="00DE7C31">
        <w:rPr>
          <w:rFonts w:ascii="Arial Narrow" w:hAnsi="Arial Narrow" w:cs="Times New Roman"/>
        </w:rPr>
        <w:t xml:space="preserve"> and </w:t>
      </w:r>
      <w:r w:rsidR="00107C1F" w:rsidRPr="00DE7C31">
        <w:rPr>
          <w:rFonts w:ascii="Arial Narrow" w:hAnsi="Arial Narrow" w:cs="Times New Roman"/>
        </w:rPr>
        <w:t>Managing Entities;</w:t>
      </w:r>
    </w:p>
    <w:p w:rsidR="00107C1F" w:rsidRPr="00DE7C31" w:rsidRDefault="00107C1F" w:rsidP="00AA35D2">
      <w:pPr>
        <w:pStyle w:val="ListParagraph"/>
        <w:numPr>
          <w:ilvl w:val="0"/>
          <w:numId w:val="12"/>
        </w:numPr>
        <w:spacing w:before="120" w:after="120" w:line="240" w:lineRule="auto"/>
        <w:contextualSpacing w:val="0"/>
        <w:rPr>
          <w:rFonts w:ascii="Arial Narrow" w:hAnsi="Arial Narrow" w:cs="Times New Roman"/>
        </w:rPr>
      </w:pPr>
      <w:r w:rsidRPr="00DE7C31">
        <w:rPr>
          <w:rFonts w:ascii="Arial Narrow" w:hAnsi="Arial Narrow" w:cs="Times New Roman"/>
        </w:rPr>
        <w:t>Service providers;</w:t>
      </w:r>
    </w:p>
    <w:p w:rsidR="00107C1F" w:rsidRPr="00DE7C31" w:rsidRDefault="00107C1F" w:rsidP="00AA35D2">
      <w:pPr>
        <w:pStyle w:val="ListParagraph"/>
        <w:numPr>
          <w:ilvl w:val="0"/>
          <w:numId w:val="12"/>
        </w:numPr>
        <w:spacing w:before="120" w:after="120" w:line="240" w:lineRule="auto"/>
        <w:contextualSpacing w:val="0"/>
        <w:rPr>
          <w:rFonts w:ascii="Arial Narrow" w:hAnsi="Arial Narrow" w:cs="Times New Roman"/>
        </w:rPr>
      </w:pPr>
      <w:r w:rsidRPr="00DE7C31">
        <w:rPr>
          <w:rFonts w:ascii="Arial Narrow" w:hAnsi="Arial Narrow" w:cs="Times New Roman"/>
        </w:rPr>
        <w:t xml:space="preserve">A monthly meeting schedule; </w:t>
      </w:r>
    </w:p>
    <w:p w:rsidR="00107C1F" w:rsidRPr="00DE7C31" w:rsidRDefault="00107C1F" w:rsidP="00AA35D2">
      <w:pPr>
        <w:pStyle w:val="ListParagraph"/>
        <w:numPr>
          <w:ilvl w:val="0"/>
          <w:numId w:val="12"/>
        </w:numPr>
        <w:spacing w:before="120" w:after="120" w:line="240" w:lineRule="auto"/>
        <w:contextualSpacing w:val="0"/>
        <w:rPr>
          <w:rFonts w:ascii="Arial Narrow" w:hAnsi="Arial Narrow" w:cs="Times New Roman"/>
        </w:rPr>
      </w:pPr>
      <w:r w:rsidRPr="00DE7C31">
        <w:rPr>
          <w:rFonts w:ascii="Arial Narrow" w:hAnsi="Arial Narrow" w:cs="Times New Roman"/>
        </w:rPr>
        <w:t>A schedule to coordinate who will be responsible for leading the group; and</w:t>
      </w:r>
    </w:p>
    <w:p w:rsidR="00107C1F" w:rsidRPr="00DE7C31" w:rsidRDefault="00107C1F" w:rsidP="00AA35D2">
      <w:pPr>
        <w:pStyle w:val="ListParagraph"/>
        <w:numPr>
          <w:ilvl w:val="0"/>
          <w:numId w:val="12"/>
        </w:numPr>
        <w:spacing w:before="120" w:after="120" w:line="240" w:lineRule="auto"/>
        <w:contextualSpacing w:val="0"/>
        <w:rPr>
          <w:rFonts w:ascii="Arial Narrow" w:hAnsi="Arial Narrow" w:cs="Times New Roman"/>
        </w:rPr>
      </w:pPr>
      <w:r w:rsidRPr="00DE7C31">
        <w:rPr>
          <w:rFonts w:ascii="Arial Narrow" w:hAnsi="Arial Narrow" w:cs="Times New Roman"/>
        </w:rPr>
        <w:t xml:space="preserve">Regional staff from the </w:t>
      </w:r>
      <w:r w:rsidR="00AF582D" w:rsidRPr="00DE7C31">
        <w:rPr>
          <w:rFonts w:ascii="Arial Narrow" w:hAnsi="Arial Narrow" w:cs="Times New Roman"/>
        </w:rPr>
        <w:t>D</w:t>
      </w:r>
      <w:r w:rsidRPr="00DE7C31">
        <w:rPr>
          <w:rFonts w:ascii="Arial Narrow" w:hAnsi="Arial Narrow" w:cs="Times New Roman"/>
        </w:rPr>
        <w:t xml:space="preserve">epartment. </w:t>
      </w:r>
    </w:p>
    <w:p w:rsidR="00107C1F" w:rsidRPr="00DE7C31" w:rsidRDefault="00107C1F" w:rsidP="00AA35D2">
      <w:pPr>
        <w:spacing w:before="120" w:after="120" w:line="240" w:lineRule="auto"/>
        <w:rPr>
          <w:rFonts w:ascii="Arial Narrow" w:hAnsi="Arial Narrow" w:cs="Times New Roman"/>
        </w:rPr>
      </w:pPr>
      <w:r w:rsidRPr="00DE7C31">
        <w:rPr>
          <w:rFonts w:ascii="Arial Narrow" w:hAnsi="Arial Narrow" w:cs="Times New Roman"/>
        </w:rPr>
        <w:t xml:space="preserve">To be efficient, this workgroup should utilize technology, and where possible allow for VTC or teleconferencing.  </w:t>
      </w:r>
    </w:p>
    <w:p w:rsidR="008F1340" w:rsidRPr="00DE7C31" w:rsidRDefault="008F1340" w:rsidP="00AA35D2">
      <w:pPr>
        <w:spacing w:before="120" w:after="120" w:line="240" w:lineRule="auto"/>
        <w:rPr>
          <w:rFonts w:ascii="Arial Narrow" w:hAnsi="Arial Narrow" w:cs="Times New Roman"/>
          <w:b/>
          <w:u w:val="single"/>
        </w:rPr>
      </w:pPr>
      <w:r w:rsidRPr="00DE7C31">
        <w:rPr>
          <w:rFonts w:ascii="Arial Narrow" w:hAnsi="Arial Narrow" w:cs="Times New Roman"/>
          <w:b/>
          <w:u w:val="single"/>
        </w:rPr>
        <w:t>3. Contracted Integration Position</w:t>
      </w:r>
    </w:p>
    <w:p w:rsidR="008F1340" w:rsidRPr="00DE7C31" w:rsidRDefault="008F1340" w:rsidP="00AA35D2">
      <w:pPr>
        <w:spacing w:before="120" w:after="120" w:line="240" w:lineRule="auto"/>
        <w:rPr>
          <w:rFonts w:ascii="Arial Narrow" w:hAnsi="Arial Narrow" w:cs="Times New Roman"/>
        </w:rPr>
      </w:pPr>
      <w:r w:rsidRPr="00DE7C31">
        <w:rPr>
          <w:rFonts w:ascii="Arial Narrow" w:hAnsi="Arial Narrow" w:cs="Times New Roman"/>
        </w:rPr>
        <w:t>This guidance document replaces what has, since 2001 been the statewide Family Intervention Specialist (FIS) program. In recognition of what has changed since 2001, the Department intends to redesign/replace the FIS with a regionally designed program that will be tailored to the unique needs of each area. The planning and development should be done in cooperation with the CBC and regional Department staff. However, each Managing Entity will ultimately be responsible for the implementation and administration of an integration position.</w:t>
      </w:r>
    </w:p>
    <w:p w:rsidR="008F1340" w:rsidRPr="00DE7C31" w:rsidRDefault="008F1340" w:rsidP="00AA35D2">
      <w:pPr>
        <w:spacing w:before="120" w:after="120" w:line="240" w:lineRule="auto"/>
        <w:rPr>
          <w:rFonts w:ascii="Arial Narrow" w:hAnsi="Arial Narrow" w:cs="Times New Roman"/>
        </w:rPr>
      </w:pPr>
    </w:p>
    <w:p w:rsidR="008F1340" w:rsidRPr="00DE7C31" w:rsidRDefault="008F1340" w:rsidP="00AA35D2">
      <w:pPr>
        <w:spacing w:before="120" w:after="120" w:line="240" w:lineRule="auto"/>
        <w:rPr>
          <w:rFonts w:ascii="Arial Narrow" w:hAnsi="Arial Narrow" w:cs="Times New Roman"/>
        </w:rPr>
      </w:pPr>
      <w:r w:rsidRPr="00DE7C31">
        <w:rPr>
          <w:rFonts w:ascii="Arial Narrow" w:hAnsi="Arial Narrow" w:cs="Times New Roman"/>
          <w:i/>
        </w:rPr>
        <w:t>Position Name</w:t>
      </w:r>
      <w:r w:rsidR="004D1471">
        <w:rPr>
          <w:rFonts w:ascii="Arial Narrow" w:hAnsi="Arial Narrow" w:cs="Times New Roman"/>
          <w:i/>
        </w:rPr>
        <w:t xml:space="preserve">: </w:t>
      </w:r>
      <w:r w:rsidRPr="00DE7C31">
        <w:rPr>
          <w:rFonts w:ascii="Arial Narrow" w:hAnsi="Arial Narrow" w:cs="Times New Roman"/>
        </w:rPr>
        <w:t xml:space="preserve">Each Managing Entity shall designate this program with a position name. In FSFN, it shall be referred to as the Substance Abuse Professional.  </w:t>
      </w:r>
    </w:p>
    <w:p w:rsidR="008F1340" w:rsidRPr="00DE7C31" w:rsidRDefault="008F1340" w:rsidP="00AA35D2">
      <w:pPr>
        <w:spacing w:before="120" w:after="120" w:line="240" w:lineRule="auto"/>
        <w:rPr>
          <w:rFonts w:ascii="Arial Narrow" w:hAnsi="Arial Narrow" w:cs="Times New Roman"/>
        </w:rPr>
      </w:pPr>
      <w:r w:rsidRPr="00DE7C31">
        <w:rPr>
          <w:rFonts w:ascii="Arial Narrow" w:hAnsi="Arial Narrow" w:cs="Times New Roman"/>
          <w:i/>
        </w:rPr>
        <w:t>Purpose</w:t>
      </w:r>
      <w:r w:rsidR="004D1471">
        <w:rPr>
          <w:rFonts w:ascii="Arial Narrow" w:hAnsi="Arial Narrow" w:cs="Times New Roman"/>
          <w:i/>
        </w:rPr>
        <w:t xml:space="preserve">: </w:t>
      </w:r>
      <w:r w:rsidRPr="00DE7C31">
        <w:rPr>
          <w:rFonts w:ascii="Arial Narrow" w:hAnsi="Arial Narrow" w:cs="Times New Roman"/>
        </w:rPr>
        <w:t>The purpose of this program is to:</w:t>
      </w:r>
    </w:p>
    <w:p w:rsidR="008F1340" w:rsidRPr="00DE7C31" w:rsidRDefault="008F1340" w:rsidP="00AA35D2">
      <w:pPr>
        <w:pStyle w:val="ListParagraph"/>
        <w:numPr>
          <w:ilvl w:val="0"/>
          <w:numId w:val="13"/>
        </w:numPr>
        <w:spacing w:before="120" w:after="120" w:line="240" w:lineRule="auto"/>
        <w:contextualSpacing w:val="0"/>
        <w:rPr>
          <w:rFonts w:ascii="Arial Narrow" w:hAnsi="Arial Narrow" w:cs="Times New Roman"/>
        </w:rPr>
      </w:pPr>
      <w:r w:rsidRPr="00DE7C31">
        <w:rPr>
          <w:rFonts w:ascii="Arial Narrow" w:hAnsi="Arial Narrow" w:cs="Times New Roman"/>
        </w:rPr>
        <w:t>Engage and retain child-welfare involved families in behavioral health treatment; and</w:t>
      </w:r>
    </w:p>
    <w:p w:rsidR="008F1340" w:rsidRPr="00DE7C31" w:rsidRDefault="008F1340" w:rsidP="00AA35D2">
      <w:pPr>
        <w:pStyle w:val="ListParagraph"/>
        <w:numPr>
          <w:ilvl w:val="0"/>
          <w:numId w:val="13"/>
        </w:numPr>
        <w:spacing w:before="120" w:after="120" w:line="240" w:lineRule="auto"/>
        <w:contextualSpacing w:val="0"/>
        <w:rPr>
          <w:rFonts w:ascii="Arial Narrow" w:hAnsi="Arial Narrow" w:cs="Times New Roman"/>
        </w:rPr>
      </w:pPr>
      <w:r w:rsidRPr="00DE7C31">
        <w:rPr>
          <w:rFonts w:ascii="Arial Narrow" w:hAnsi="Arial Narrow" w:cs="Times New Roman"/>
        </w:rPr>
        <w:t>Keep families together</w:t>
      </w:r>
      <w:r w:rsidR="00531841" w:rsidRPr="00DE7C31">
        <w:rPr>
          <w:rFonts w:ascii="Arial Narrow" w:hAnsi="Arial Narrow" w:cs="Times New Roman"/>
        </w:rPr>
        <w:t>, where appropriate,</w:t>
      </w:r>
      <w:r w:rsidRPr="00DE7C31">
        <w:rPr>
          <w:rFonts w:ascii="Arial Narrow" w:hAnsi="Arial Narrow" w:cs="Times New Roman"/>
        </w:rPr>
        <w:t xml:space="preserve"> by preventing at-risk children from receiving an out-of-home placement. </w:t>
      </w:r>
    </w:p>
    <w:p w:rsidR="008F1340" w:rsidRPr="00DE7C31" w:rsidRDefault="008F1340" w:rsidP="00AA35D2">
      <w:pPr>
        <w:spacing w:before="120" w:after="120" w:line="240" w:lineRule="auto"/>
        <w:rPr>
          <w:rFonts w:ascii="Arial Narrow" w:hAnsi="Arial Narrow" w:cs="Times New Roman"/>
        </w:rPr>
      </w:pPr>
      <w:r w:rsidRPr="00DE7C31">
        <w:rPr>
          <w:rFonts w:ascii="Arial Narrow" w:hAnsi="Arial Narrow" w:cs="Times New Roman"/>
          <w:i/>
        </w:rPr>
        <w:t>Core Principles</w:t>
      </w:r>
      <w:r w:rsidR="004D1471">
        <w:rPr>
          <w:rFonts w:ascii="Arial Narrow" w:hAnsi="Arial Narrow" w:cs="Times New Roman"/>
          <w:i/>
        </w:rPr>
        <w:t xml:space="preserve">: </w:t>
      </w:r>
      <w:r w:rsidRPr="00DE7C31">
        <w:rPr>
          <w:rFonts w:ascii="Arial Narrow" w:hAnsi="Arial Narrow" w:cs="Times New Roman"/>
        </w:rPr>
        <w:t xml:space="preserve">In cooperation with the CBC, the Managing Entity shall ensure that the Network Service Provider contracted for this service shall </w:t>
      </w:r>
      <w:r w:rsidR="006B6335" w:rsidRPr="00DE7C31">
        <w:rPr>
          <w:rFonts w:ascii="Arial Narrow" w:hAnsi="Arial Narrow" w:cs="Times New Roman"/>
        </w:rPr>
        <w:t>address</w:t>
      </w:r>
      <w:r w:rsidRPr="00DE7C31">
        <w:rPr>
          <w:rFonts w:ascii="Arial Narrow" w:hAnsi="Arial Narrow" w:cs="Times New Roman"/>
        </w:rPr>
        <w:t xml:space="preserve"> the following: </w:t>
      </w:r>
    </w:p>
    <w:p w:rsidR="008F1340" w:rsidRPr="00DE7C31" w:rsidRDefault="008F1340" w:rsidP="00AA35D2">
      <w:pPr>
        <w:pStyle w:val="ListParagraph"/>
        <w:numPr>
          <w:ilvl w:val="0"/>
          <w:numId w:val="15"/>
        </w:numPr>
        <w:spacing w:before="120" w:after="120" w:line="240" w:lineRule="auto"/>
        <w:contextualSpacing w:val="0"/>
        <w:rPr>
          <w:rFonts w:ascii="Arial Narrow" w:hAnsi="Arial Narrow" w:cs="Times New Roman"/>
        </w:rPr>
      </w:pPr>
      <w:r w:rsidRPr="00DE7C31">
        <w:rPr>
          <w:rFonts w:ascii="Arial Narrow" w:hAnsi="Arial Narrow" w:cs="Times New Roman"/>
        </w:rPr>
        <w:t>A clearly targeted population with Child Welfare involvement will be identified.</w:t>
      </w:r>
    </w:p>
    <w:p w:rsidR="008F1340" w:rsidRPr="00DE7C31" w:rsidRDefault="008F1340" w:rsidP="00AA35D2">
      <w:pPr>
        <w:pStyle w:val="ListParagraph"/>
        <w:numPr>
          <w:ilvl w:val="1"/>
          <w:numId w:val="14"/>
        </w:numPr>
        <w:spacing w:before="120" w:after="120" w:line="240" w:lineRule="auto"/>
        <w:contextualSpacing w:val="0"/>
        <w:rPr>
          <w:rFonts w:ascii="Arial Narrow" w:hAnsi="Arial Narrow" w:cs="Times New Roman"/>
        </w:rPr>
      </w:pPr>
      <w:r w:rsidRPr="00DE7C31">
        <w:rPr>
          <w:rFonts w:ascii="Arial Narrow" w:hAnsi="Arial Narrow" w:cs="Times New Roman"/>
        </w:rPr>
        <w:t xml:space="preserve">To be effective, and to manage expectations, the contract must have a defined population. The transformation uses the classification of safe and unsafe child – and it is expected that unsafe children will be the focus.  </w:t>
      </w:r>
    </w:p>
    <w:p w:rsidR="008F1340" w:rsidRPr="00DE7C31" w:rsidRDefault="008F1340" w:rsidP="00AA35D2">
      <w:pPr>
        <w:pStyle w:val="ListParagraph"/>
        <w:numPr>
          <w:ilvl w:val="0"/>
          <w:numId w:val="14"/>
        </w:numPr>
        <w:spacing w:before="120" w:after="120" w:line="240" w:lineRule="auto"/>
        <w:contextualSpacing w:val="0"/>
        <w:rPr>
          <w:rFonts w:ascii="Arial Narrow" w:hAnsi="Arial Narrow" w:cs="Times New Roman"/>
        </w:rPr>
      </w:pPr>
      <w:r w:rsidRPr="00DE7C31">
        <w:rPr>
          <w:rFonts w:ascii="Arial Narrow" w:hAnsi="Arial Narrow" w:cs="Times New Roman"/>
        </w:rPr>
        <w:t>Staff will have the skills and resources needed to motivate and encourage the entire family in ways that support their engagement and retention in treatment.</w:t>
      </w:r>
    </w:p>
    <w:p w:rsidR="008F1340" w:rsidRPr="00DE7C31" w:rsidRDefault="008F1340" w:rsidP="00AA35D2">
      <w:pPr>
        <w:pStyle w:val="ListParagraph"/>
        <w:numPr>
          <w:ilvl w:val="0"/>
          <w:numId w:val="14"/>
        </w:numPr>
        <w:spacing w:before="120" w:after="120" w:line="240" w:lineRule="auto"/>
        <w:contextualSpacing w:val="0"/>
        <w:rPr>
          <w:rFonts w:ascii="Arial Narrow" w:hAnsi="Arial Narrow" w:cs="Times New Roman"/>
        </w:rPr>
      </w:pPr>
      <w:r w:rsidRPr="00DE7C31">
        <w:rPr>
          <w:rFonts w:ascii="Arial Narrow" w:hAnsi="Arial Narrow" w:cs="Times New Roman"/>
        </w:rPr>
        <w:t>The position will enter into FSFN.</w:t>
      </w:r>
    </w:p>
    <w:p w:rsidR="008F1340" w:rsidRPr="00DE7C31" w:rsidRDefault="008F1340" w:rsidP="00AA35D2">
      <w:pPr>
        <w:pStyle w:val="ListParagraph"/>
        <w:numPr>
          <w:ilvl w:val="0"/>
          <w:numId w:val="14"/>
        </w:numPr>
        <w:spacing w:before="120" w:after="120" w:line="240" w:lineRule="auto"/>
        <w:contextualSpacing w:val="0"/>
        <w:rPr>
          <w:rFonts w:ascii="Arial Narrow" w:hAnsi="Arial Narrow" w:cs="Times New Roman"/>
        </w:rPr>
      </w:pPr>
      <w:r w:rsidRPr="00DE7C31">
        <w:rPr>
          <w:rFonts w:ascii="Arial Narrow" w:hAnsi="Arial Narrow" w:cs="Times New Roman"/>
        </w:rPr>
        <w:t xml:space="preserve">Staff will have the ability make appropriate referrals for services that support and enhance recovery. </w:t>
      </w:r>
    </w:p>
    <w:p w:rsidR="008F1340" w:rsidRPr="00DE7C31" w:rsidRDefault="008F1340" w:rsidP="00AA35D2">
      <w:pPr>
        <w:pStyle w:val="ListParagraph"/>
        <w:numPr>
          <w:ilvl w:val="0"/>
          <w:numId w:val="14"/>
        </w:numPr>
        <w:spacing w:before="120" w:after="120" w:line="240" w:lineRule="auto"/>
        <w:contextualSpacing w:val="0"/>
        <w:rPr>
          <w:rFonts w:ascii="Arial Narrow" w:hAnsi="Arial Narrow" w:cs="Times New Roman"/>
        </w:rPr>
      </w:pPr>
      <w:r w:rsidRPr="00DE7C31">
        <w:rPr>
          <w:rFonts w:ascii="Arial Narrow" w:hAnsi="Arial Narrow" w:cs="Times New Roman"/>
        </w:rPr>
        <w:t xml:space="preserve">Staff will provide ancillary support to the CBC case manager and SAMH treatment provider in order to ensure that families are engaged and retained in treatment. </w:t>
      </w:r>
    </w:p>
    <w:p w:rsidR="008F1340" w:rsidRPr="00DE7C31" w:rsidRDefault="008F1340" w:rsidP="00AA35D2">
      <w:pPr>
        <w:pStyle w:val="ListParagraph"/>
        <w:numPr>
          <w:ilvl w:val="0"/>
          <w:numId w:val="14"/>
        </w:numPr>
        <w:spacing w:before="120" w:after="120" w:line="240" w:lineRule="auto"/>
        <w:contextualSpacing w:val="0"/>
        <w:rPr>
          <w:rFonts w:ascii="Arial Narrow" w:hAnsi="Arial Narrow" w:cs="Times New Roman"/>
        </w:rPr>
      </w:pPr>
      <w:r w:rsidRPr="00DE7C31">
        <w:rPr>
          <w:rFonts w:ascii="Arial Narrow" w:hAnsi="Arial Narrow" w:cs="Times New Roman"/>
        </w:rPr>
        <w:t>Where possible, co-location with CBC case managers.</w:t>
      </w:r>
    </w:p>
    <w:p w:rsidR="008F1340" w:rsidRPr="00DE7C31" w:rsidRDefault="008F1340" w:rsidP="00AA35D2">
      <w:pPr>
        <w:pStyle w:val="ListParagraph"/>
        <w:numPr>
          <w:ilvl w:val="0"/>
          <w:numId w:val="14"/>
        </w:numPr>
        <w:spacing w:before="120" w:after="120" w:line="240" w:lineRule="auto"/>
        <w:contextualSpacing w:val="0"/>
        <w:rPr>
          <w:rFonts w:ascii="Arial Narrow" w:hAnsi="Arial Narrow" w:cs="Times New Roman"/>
        </w:rPr>
      </w:pPr>
      <w:r w:rsidRPr="00DE7C31">
        <w:rPr>
          <w:rFonts w:ascii="Arial Narrow" w:hAnsi="Arial Narrow" w:cs="Times New Roman"/>
        </w:rPr>
        <w:t>Data points reported to the Department.</w:t>
      </w:r>
    </w:p>
    <w:p w:rsidR="008F1340" w:rsidRPr="00DE7C31" w:rsidRDefault="008F1340" w:rsidP="00AA35D2">
      <w:pPr>
        <w:pStyle w:val="ListParagraph"/>
        <w:numPr>
          <w:ilvl w:val="0"/>
          <w:numId w:val="14"/>
        </w:numPr>
        <w:spacing w:before="120" w:after="120" w:line="240" w:lineRule="auto"/>
        <w:contextualSpacing w:val="0"/>
        <w:rPr>
          <w:rFonts w:ascii="Arial Narrow" w:hAnsi="Arial Narrow" w:cs="Times New Roman"/>
        </w:rPr>
      </w:pPr>
      <w:r w:rsidRPr="00DE7C31">
        <w:rPr>
          <w:rFonts w:ascii="Arial Narrow" w:hAnsi="Arial Narrow" w:cs="Times New Roman"/>
        </w:rPr>
        <w:t xml:space="preserve">Staff will work with all relevant stakeholders to identify and resolve all systematic and programmatic barriers to client engagement and retention in treatment in a process of continuous quality improvement. </w:t>
      </w:r>
    </w:p>
    <w:p w:rsidR="0059519D" w:rsidRPr="00DE7C31" w:rsidRDefault="008F1340" w:rsidP="00AA35D2">
      <w:pPr>
        <w:pStyle w:val="ListParagraph"/>
        <w:numPr>
          <w:ilvl w:val="0"/>
          <w:numId w:val="14"/>
        </w:numPr>
        <w:tabs>
          <w:tab w:val="left" w:pos="3958"/>
        </w:tabs>
        <w:spacing w:before="120" w:after="120" w:line="240" w:lineRule="auto"/>
        <w:contextualSpacing w:val="0"/>
        <w:rPr>
          <w:rFonts w:ascii="Arial Narrow" w:hAnsi="Arial Narrow" w:cs="Times New Roman"/>
        </w:rPr>
      </w:pPr>
      <w:r w:rsidRPr="00DE7C31">
        <w:rPr>
          <w:rFonts w:ascii="Arial Narrow" w:hAnsi="Arial Narrow" w:cs="Times New Roman"/>
        </w:rPr>
        <w:t xml:space="preserve">Clearly defined “admission” and “discharge” definitions will be provided.  </w:t>
      </w:r>
    </w:p>
    <w:sectPr w:rsidR="0059519D" w:rsidRPr="00DE7C31" w:rsidSect="00CE107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03" w:rsidRDefault="00B11403" w:rsidP="0059519D">
      <w:pPr>
        <w:spacing w:after="0" w:line="240" w:lineRule="auto"/>
      </w:pPr>
      <w:r>
        <w:separator/>
      </w:r>
    </w:p>
  </w:endnote>
  <w:endnote w:type="continuationSeparator" w:id="0">
    <w:p w:rsidR="00B11403" w:rsidRDefault="00B11403"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E6" w:rsidRPr="007646CB" w:rsidRDefault="003C43E6" w:rsidP="0059519D">
    <w:pPr>
      <w:pStyle w:val="Footer"/>
      <w:rPr>
        <w:sz w:val="20"/>
      </w:rPr>
    </w:pPr>
  </w:p>
  <w:p w:rsidR="005627B7" w:rsidRPr="00DE7C31" w:rsidRDefault="00513654" w:rsidP="00CE1077">
    <w:pPr>
      <w:pStyle w:val="Footer"/>
      <w:jc w:val="center"/>
      <w:rPr>
        <w:rFonts w:ascii="Arial Narrow" w:hAnsi="Arial Narrow"/>
      </w:rPr>
    </w:pPr>
    <w:r w:rsidRPr="00DE7C31">
      <w:rPr>
        <w:rFonts w:ascii="Arial Narrow" w:hAnsi="Arial Narrow"/>
        <w:sz w:val="20"/>
      </w:rPr>
      <w:fldChar w:fldCharType="begin"/>
    </w:r>
    <w:r w:rsidR="005B2475" w:rsidRPr="00DE7C31">
      <w:rPr>
        <w:rFonts w:ascii="Arial Narrow" w:hAnsi="Arial Narrow"/>
        <w:sz w:val="20"/>
      </w:rPr>
      <w:instrText xml:space="preserve"> PAGE   \* MERGEFORMAT </w:instrText>
    </w:r>
    <w:r w:rsidRPr="00DE7C31">
      <w:rPr>
        <w:rFonts w:ascii="Arial Narrow" w:hAnsi="Arial Narrow"/>
        <w:sz w:val="20"/>
      </w:rPr>
      <w:fldChar w:fldCharType="separate"/>
    </w:r>
    <w:r w:rsidR="00855CA2">
      <w:rPr>
        <w:rFonts w:ascii="Arial Narrow" w:hAnsi="Arial Narrow"/>
        <w:noProof/>
        <w:sz w:val="20"/>
      </w:rPr>
      <w:t>2</w:t>
    </w:r>
    <w:r w:rsidRPr="00DE7C31">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FC" w:rsidRPr="007646CB" w:rsidRDefault="00FF5EFC" w:rsidP="00FF5EFC">
    <w:pPr>
      <w:pStyle w:val="Footer"/>
      <w:rPr>
        <w:sz w:val="20"/>
      </w:rPr>
    </w:pPr>
  </w:p>
  <w:p w:rsidR="00CE1077" w:rsidRPr="00DE7C31" w:rsidRDefault="00CE1077" w:rsidP="00CE1077">
    <w:pPr>
      <w:pStyle w:val="Footer"/>
      <w:jc w:val="center"/>
      <w:rPr>
        <w:rFonts w:ascii="Arial Narrow" w:eastAsia="Times New Roman" w:hAnsi="Arial Narrow" w:cs="Times New Roman"/>
      </w:rPr>
    </w:pPr>
    <w:r w:rsidRPr="00DE7C31">
      <w:rPr>
        <w:rFonts w:ascii="Arial Narrow" w:eastAsia="Times New Roman" w:hAnsi="Arial Narrow" w:cs="Times New Roman"/>
      </w:rPr>
      <w:fldChar w:fldCharType="begin"/>
    </w:r>
    <w:r w:rsidRPr="00DE7C31">
      <w:rPr>
        <w:rFonts w:ascii="Arial Narrow" w:eastAsia="Times New Roman" w:hAnsi="Arial Narrow" w:cs="Times New Roman"/>
      </w:rPr>
      <w:instrText xml:space="preserve"> PAGE   \* MERGEFORMAT </w:instrText>
    </w:r>
    <w:r w:rsidRPr="00DE7C31">
      <w:rPr>
        <w:rFonts w:ascii="Arial Narrow" w:eastAsia="Times New Roman" w:hAnsi="Arial Narrow" w:cs="Times New Roman"/>
      </w:rPr>
      <w:fldChar w:fldCharType="separate"/>
    </w:r>
    <w:r w:rsidR="00855CA2">
      <w:rPr>
        <w:rFonts w:ascii="Arial Narrow" w:eastAsia="Times New Roman" w:hAnsi="Arial Narrow" w:cs="Times New Roman"/>
        <w:noProof/>
      </w:rPr>
      <w:t>1</w:t>
    </w:r>
    <w:r w:rsidRPr="00DE7C31">
      <w:rPr>
        <w:rFonts w:ascii="Arial Narrow" w:eastAsia="Times New Roman" w:hAnsi="Arial Narrow" w:cs="Times New Roman"/>
      </w:rPr>
      <w:fldChar w:fldCharType="end"/>
    </w:r>
  </w:p>
  <w:p w:rsidR="00FF5EFC" w:rsidRPr="00DE7C31" w:rsidRDefault="00DE7C31" w:rsidP="00CE1077">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00CE1077" w:rsidRPr="00DE7C31">
      <w:rPr>
        <w:rFonts w:ascii="Arial Narrow" w:eastAsia="Times New Roman" w:hAnsi="Arial Narrow" w:cs="Times New Roman"/>
      </w:rPr>
      <w:t xml:space="preserve">: July 1, </w:t>
    </w:r>
    <w:r w:rsidR="00FC5AB1" w:rsidRPr="00DE7C31">
      <w:rPr>
        <w:rFonts w:ascii="Arial Narrow" w:eastAsia="Times New Roman" w:hAnsi="Arial Narrow" w:cs="Times New Roman"/>
      </w:rPr>
      <w:t>201</w:t>
    </w:r>
    <w:r w:rsidR="00FC5AB1">
      <w:rPr>
        <w:rFonts w:ascii="Arial Narrow" w:eastAsia="Times New Roman" w:hAnsi="Arial Narrow" w:cs="Times New Roman"/>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03" w:rsidRDefault="00B11403" w:rsidP="0059519D">
      <w:pPr>
        <w:spacing w:after="0" w:line="240" w:lineRule="auto"/>
      </w:pPr>
      <w:r>
        <w:separator/>
      </w:r>
    </w:p>
  </w:footnote>
  <w:footnote w:type="continuationSeparator" w:id="0">
    <w:p w:rsidR="00B11403" w:rsidRDefault="00B11403" w:rsidP="0059519D">
      <w:pPr>
        <w:spacing w:after="0" w:line="240" w:lineRule="auto"/>
      </w:pPr>
      <w:r>
        <w:continuationSeparator/>
      </w:r>
    </w:p>
  </w:footnote>
  <w:footnote w:id="1">
    <w:p w:rsidR="00107C1F" w:rsidRPr="00DE7C31" w:rsidRDefault="00107C1F" w:rsidP="00107C1F">
      <w:pPr>
        <w:pStyle w:val="FootnoteText"/>
        <w:rPr>
          <w:rFonts w:ascii="Arial Narrow" w:hAnsi="Arial Narrow"/>
          <w:sz w:val="18"/>
          <w:szCs w:val="18"/>
        </w:rPr>
      </w:pPr>
      <w:r w:rsidRPr="00DE7C31">
        <w:rPr>
          <w:rStyle w:val="FootnoteReference"/>
          <w:rFonts w:ascii="Arial Narrow" w:hAnsi="Arial Narrow"/>
          <w:sz w:val="18"/>
          <w:szCs w:val="18"/>
        </w:rPr>
        <w:footnoteRef/>
      </w:r>
      <w:r w:rsidRPr="00DE7C31">
        <w:rPr>
          <w:rFonts w:ascii="Arial Narrow" w:hAnsi="Arial Narrow"/>
          <w:sz w:val="18"/>
          <w:szCs w:val="18"/>
        </w:rPr>
        <w:t xml:space="preserve"> For the purposes of this document, the terms CBC,</w:t>
      </w:r>
      <w:r w:rsidR="007836AC" w:rsidRPr="00DE7C31">
        <w:rPr>
          <w:rFonts w:ascii="Arial Narrow" w:hAnsi="Arial Narrow"/>
          <w:sz w:val="18"/>
          <w:szCs w:val="18"/>
        </w:rPr>
        <w:t xml:space="preserve"> and</w:t>
      </w:r>
      <w:r w:rsidRPr="00DE7C31">
        <w:rPr>
          <w:rFonts w:ascii="Arial Narrow" w:hAnsi="Arial Narrow"/>
          <w:sz w:val="18"/>
          <w:szCs w:val="18"/>
        </w:rPr>
        <w:t xml:space="preserve"> ME are understood to mean those that bear contractual responsibility for a common geographical area.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FC" w:rsidRPr="00DE7C31" w:rsidRDefault="00CE1077" w:rsidP="00CE1077">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DE7C31">
      <w:rPr>
        <w:rFonts w:ascii="Arial Narrow" w:eastAsia="Times New Roman" w:hAnsi="Arial Narrow" w:cs="Times New Roman"/>
        <w:b/>
        <w:bCs/>
        <w:noProof/>
      </w:rPr>
      <w:drawing>
        <wp:anchor distT="0" distB="0" distL="114300" distR="114300" simplePos="0" relativeHeight="251659264" behindDoc="1" locked="0" layoutInCell="1" allowOverlap="1" wp14:anchorId="13CAC3D4" wp14:editId="64C753AF">
          <wp:simplePos x="0" y="0"/>
          <wp:positionH relativeFrom="column">
            <wp:posOffset>3909060</wp:posOffset>
          </wp:positionH>
          <wp:positionV relativeFrom="paragraph">
            <wp:posOffset>-144780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C31">
      <w:rPr>
        <w:rFonts w:ascii="Arial Narrow" w:eastAsia="Times New Roman" w:hAnsi="Arial Narrow" w:cs="Arial"/>
        <w:sz w:val="24"/>
        <w:szCs w:val="24"/>
      </w:rPr>
      <w:t xml:space="preserve">Program Guidance for Managing Entity Contracts </w:t>
    </w:r>
    <w:r w:rsidRPr="00DE7C31">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42DB"/>
    <w:multiLevelType w:val="hybridMultilevel"/>
    <w:tmpl w:val="1466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0926170E"/>
    <w:multiLevelType w:val="hybridMultilevel"/>
    <w:tmpl w:val="6284DC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0EA0"/>
    <w:multiLevelType w:val="hybridMultilevel"/>
    <w:tmpl w:val="9BF6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B29FB"/>
    <w:multiLevelType w:val="hybridMultilevel"/>
    <w:tmpl w:val="6F78A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1090F"/>
    <w:multiLevelType w:val="hybridMultilevel"/>
    <w:tmpl w:val="51A4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C5373"/>
    <w:multiLevelType w:val="hybridMultilevel"/>
    <w:tmpl w:val="5F468FB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5"/>
  </w:num>
  <w:num w:numId="5">
    <w:abstractNumId w:val="8"/>
  </w:num>
  <w:num w:numId="6">
    <w:abstractNumId w:val="6"/>
  </w:num>
  <w:num w:numId="7">
    <w:abstractNumId w:val="11"/>
  </w:num>
  <w:num w:numId="8">
    <w:abstractNumId w:val="7"/>
  </w:num>
  <w:num w:numId="9">
    <w:abstractNumId w:val="2"/>
  </w:num>
  <w:num w:numId="10">
    <w:abstractNumId w:val="0"/>
  </w:num>
  <w:num w:numId="11">
    <w:abstractNumId w:val="9"/>
  </w:num>
  <w:num w:numId="12">
    <w:abstractNumId w:val="10"/>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458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D"/>
    <w:rsid w:val="00010BC2"/>
    <w:rsid w:val="0001495C"/>
    <w:rsid w:val="00071BFD"/>
    <w:rsid w:val="000A000A"/>
    <w:rsid w:val="000D14B2"/>
    <w:rsid w:val="00105B83"/>
    <w:rsid w:val="00107C1F"/>
    <w:rsid w:val="00136729"/>
    <w:rsid w:val="001450B5"/>
    <w:rsid w:val="001859CA"/>
    <w:rsid w:val="001C67D2"/>
    <w:rsid w:val="00240D15"/>
    <w:rsid w:val="002440D8"/>
    <w:rsid w:val="00246DD1"/>
    <w:rsid w:val="00251835"/>
    <w:rsid w:val="00264132"/>
    <w:rsid w:val="00277EF0"/>
    <w:rsid w:val="002C2151"/>
    <w:rsid w:val="00305499"/>
    <w:rsid w:val="00321C28"/>
    <w:rsid w:val="0032619D"/>
    <w:rsid w:val="00333B2E"/>
    <w:rsid w:val="00340FBE"/>
    <w:rsid w:val="00357711"/>
    <w:rsid w:val="00397A9F"/>
    <w:rsid w:val="003C43E6"/>
    <w:rsid w:val="00407EC0"/>
    <w:rsid w:val="004A082E"/>
    <w:rsid w:val="004D1471"/>
    <w:rsid w:val="00513654"/>
    <w:rsid w:val="00531841"/>
    <w:rsid w:val="00547BE7"/>
    <w:rsid w:val="005530DC"/>
    <w:rsid w:val="00555F23"/>
    <w:rsid w:val="005627B7"/>
    <w:rsid w:val="005835A5"/>
    <w:rsid w:val="0059519D"/>
    <w:rsid w:val="005960D3"/>
    <w:rsid w:val="005B2475"/>
    <w:rsid w:val="005C227F"/>
    <w:rsid w:val="00610F6F"/>
    <w:rsid w:val="00611BFD"/>
    <w:rsid w:val="0063173F"/>
    <w:rsid w:val="0067768B"/>
    <w:rsid w:val="006A2A02"/>
    <w:rsid w:val="006B6335"/>
    <w:rsid w:val="006D1ABB"/>
    <w:rsid w:val="006E393F"/>
    <w:rsid w:val="007646CB"/>
    <w:rsid w:val="007836AC"/>
    <w:rsid w:val="007D46B0"/>
    <w:rsid w:val="007E49A5"/>
    <w:rsid w:val="008512A6"/>
    <w:rsid w:val="00855CA2"/>
    <w:rsid w:val="00866DE3"/>
    <w:rsid w:val="008876FA"/>
    <w:rsid w:val="00895810"/>
    <w:rsid w:val="008C0E60"/>
    <w:rsid w:val="008F1340"/>
    <w:rsid w:val="008F17AB"/>
    <w:rsid w:val="008F2C88"/>
    <w:rsid w:val="00917CB6"/>
    <w:rsid w:val="0092643F"/>
    <w:rsid w:val="00944D47"/>
    <w:rsid w:val="0098518C"/>
    <w:rsid w:val="009A1F55"/>
    <w:rsid w:val="009E2B4D"/>
    <w:rsid w:val="009F23E3"/>
    <w:rsid w:val="009F3452"/>
    <w:rsid w:val="00A27301"/>
    <w:rsid w:val="00A32298"/>
    <w:rsid w:val="00A416AE"/>
    <w:rsid w:val="00A4300D"/>
    <w:rsid w:val="00A74736"/>
    <w:rsid w:val="00A90047"/>
    <w:rsid w:val="00A9259A"/>
    <w:rsid w:val="00A9772E"/>
    <w:rsid w:val="00AA35D2"/>
    <w:rsid w:val="00AB4F77"/>
    <w:rsid w:val="00AC3596"/>
    <w:rsid w:val="00AC7572"/>
    <w:rsid w:val="00AF582D"/>
    <w:rsid w:val="00B11403"/>
    <w:rsid w:val="00B13291"/>
    <w:rsid w:val="00BC7B0B"/>
    <w:rsid w:val="00C07A3D"/>
    <w:rsid w:val="00C22E0E"/>
    <w:rsid w:val="00CA1AE0"/>
    <w:rsid w:val="00CE1077"/>
    <w:rsid w:val="00CE218D"/>
    <w:rsid w:val="00D02A2D"/>
    <w:rsid w:val="00D034D4"/>
    <w:rsid w:val="00D227C6"/>
    <w:rsid w:val="00DE7C31"/>
    <w:rsid w:val="00E2663E"/>
    <w:rsid w:val="00E377D0"/>
    <w:rsid w:val="00E51EAF"/>
    <w:rsid w:val="00E70945"/>
    <w:rsid w:val="00E709B2"/>
    <w:rsid w:val="00EB0FF6"/>
    <w:rsid w:val="00EC1D54"/>
    <w:rsid w:val="00F16739"/>
    <w:rsid w:val="00F401BF"/>
    <w:rsid w:val="00F66636"/>
    <w:rsid w:val="00F96654"/>
    <w:rsid w:val="00FA5193"/>
    <w:rsid w:val="00FC5AB1"/>
    <w:rsid w:val="00FF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5:docId w15:val="{3C8337AF-2322-4302-9070-1D6C2918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styleId="FootnoteText">
    <w:name w:val="footnote text"/>
    <w:basedOn w:val="Normal"/>
    <w:link w:val="FootnoteTextChar"/>
    <w:uiPriority w:val="99"/>
    <w:semiHidden/>
    <w:unhideWhenUsed/>
    <w:rsid w:val="00555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F23"/>
    <w:rPr>
      <w:sz w:val="20"/>
      <w:szCs w:val="20"/>
    </w:rPr>
  </w:style>
  <w:style w:type="character" w:styleId="FootnoteReference">
    <w:name w:val="footnote reference"/>
    <w:basedOn w:val="DefaultParagraphFont"/>
    <w:uiPriority w:val="99"/>
    <w:semiHidden/>
    <w:unhideWhenUsed/>
    <w:rsid w:val="00555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F37B9-9B27-4D4D-A5DE-D54A022B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mercier-tammie</dc:creator>
  <cp:lastModifiedBy>Micallef, Jimmers</cp:lastModifiedBy>
  <cp:revision>2</cp:revision>
  <cp:lastPrinted>2015-11-03T23:36:00Z</cp:lastPrinted>
  <dcterms:created xsi:type="dcterms:W3CDTF">2018-06-01T21:49:00Z</dcterms:created>
  <dcterms:modified xsi:type="dcterms:W3CDTF">2018-06-01T21:49:00Z</dcterms:modified>
</cp:coreProperties>
</file>