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73" w:rsidRDefault="009357B9" w:rsidP="00C37AE0">
      <w:pPr>
        <w:spacing w:line="240" w:lineRule="auto"/>
        <w:contextualSpacing/>
        <w:jc w:val="center"/>
        <w:rPr>
          <w:rFonts w:ascii="Arial Narrow" w:eastAsia="Calibri" w:hAnsi="Arial Narrow"/>
          <w:b/>
          <w:sz w:val="24"/>
        </w:rPr>
      </w:pPr>
      <w:bookmarkStart w:id="0" w:name="_GoBack"/>
      <w:bookmarkEnd w:id="0"/>
      <w:r>
        <w:rPr>
          <w:rFonts w:ascii="Arial Narrow" w:eastAsia="Calibri" w:hAnsi="Arial Narrow"/>
          <w:b/>
          <w:sz w:val="24"/>
        </w:rPr>
        <w:t>G</w:t>
      </w:r>
      <w:r w:rsidR="00683A8D">
        <w:rPr>
          <w:rFonts w:ascii="Arial Narrow" w:eastAsia="Calibri" w:hAnsi="Arial Narrow"/>
          <w:b/>
          <w:sz w:val="24"/>
        </w:rPr>
        <w:t xml:space="preserve">uidance </w:t>
      </w:r>
      <w:r w:rsidR="00C37AE0">
        <w:rPr>
          <w:rFonts w:ascii="Arial Narrow" w:eastAsia="Calibri" w:hAnsi="Arial Narrow"/>
          <w:b/>
          <w:sz w:val="24"/>
        </w:rPr>
        <w:t>4</w:t>
      </w:r>
    </w:p>
    <w:p w:rsidR="00947E0F" w:rsidRPr="002C15D9" w:rsidRDefault="00683A8D" w:rsidP="00C37AE0">
      <w:pPr>
        <w:spacing w:line="240" w:lineRule="auto"/>
        <w:contextualSpacing/>
        <w:jc w:val="center"/>
        <w:rPr>
          <w:rFonts w:ascii="Arial Narrow" w:hAnsi="Arial Narrow"/>
          <w:b/>
          <w:sz w:val="24"/>
        </w:rPr>
      </w:pPr>
      <w:r w:rsidRPr="002C15D9">
        <w:rPr>
          <w:rFonts w:ascii="Arial Narrow" w:eastAsia="Calibri" w:hAnsi="Arial Narrow"/>
          <w:b/>
          <w:sz w:val="24"/>
        </w:rPr>
        <w:t>Care Coordination</w:t>
      </w:r>
    </w:p>
    <w:p w:rsidR="00947E0F" w:rsidRPr="00DA5B84" w:rsidRDefault="009C03B5" w:rsidP="00C37AE0">
      <w:pPr>
        <w:spacing w:line="240" w:lineRule="auto"/>
        <w:rPr>
          <w:rFonts w:ascii="Arial Narrow" w:hAnsi="Arial Narrow"/>
          <w:i/>
          <w:sz w:val="22"/>
          <w:szCs w:val="22"/>
        </w:rPr>
      </w:pPr>
      <w:r>
        <w:rPr>
          <w:rFonts w:ascii="Arial Narrow" w:hAnsi="Arial Narrow"/>
          <w:b/>
          <w:sz w:val="22"/>
          <w:szCs w:val="22"/>
        </w:rPr>
        <w:t>Contract Reference</w:t>
      </w:r>
      <w:r w:rsidR="00947E0F" w:rsidRPr="00E923FF">
        <w:rPr>
          <w:rFonts w:ascii="Arial Narrow" w:hAnsi="Arial Narrow"/>
          <w:b/>
          <w:sz w:val="22"/>
          <w:szCs w:val="22"/>
        </w:rPr>
        <w:t>:</w:t>
      </w:r>
      <w:r w:rsidR="00947E0F" w:rsidRPr="00E923FF">
        <w:rPr>
          <w:rFonts w:ascii="Arial Narrow" w:hAnsi="Arial Narrow"/>
          <w:sz w:val="22"/>
          <w:szCs w:val="22"/>
        </w:rPr>
        <w:tab/>
      </w:r>
      <w:r w:rsidR="009357B9" w:rsidRPr="00DA5B84">
        <w:rPr>
          <w:rFonts w:ascii="Arial Narrow" w:hAnsi="Arial Narrow"/>
          <w:i/>
          <w:sz w:val="22"/>
          <w:szCs w:val="22"/>
        </w:rPr>
        <w:t xml:space="preserve">Section </w:t>
      </w:r>
      <w:r w:rsidR="00683A8D" w:rsidRPr="00DA5B84">
        <w:rPr>
          <w:rFonts w:ascii="Arial Narrow" w:hAnsi="Arial Narrow"/>
          <w:i/>
          <w:sz w:val="22"/>
          <w:szCs w:val="22"/>
        </w:rPr>
        <w:t>C-1.2.2</w:t>
      </w:r>
    </w:p>
    <w:p w:rsidR="009C03B5" w:rsidRPr="005D6E98" w:rsidRDefault="009C03B5" w:rsidP="00C37AE0">
      <w:pPr>
        <w:spacing w:line="240" w:lineRule="auto"/>
        <w:rPr>
          <w:rFonts w:ascii="Arial Narrow" w:hAnsi="Arial Narrow"/>
          <w:b/>
          <w:i/>
          <w:sz w:val="22"/>
          <w:szCs w:val="22"/>
          <w:u w:val="single"/>
        </w:rPr>
      </w:pPr>
      <w:r w:rsidRPr="00DA5B84">
        <w:rPr>
          <w:rFonts w:ascii="Arial Narrow" w:hAnsi="Arial Narrow"/>
          <w:b/>
          <w:sz w:val="22"/>
          <w:szCs w:val="22"/>
        </w:rPr>
        <w:t>Authority:</w:t>
      </w:r>
      <w:r w:rsidRPr="00DA5B84">
        <w:rPr>
          <w:rFonts w:ascii="Arial Narrow" w:hAnsi="Arial Narrow"/>
          <w:b/>
          <w:sz w:val="22"/>
          <w:szCs w:val="22"/>
        </w:rPr>
        <w:tab/>
      </w:r>
      <w:r w:rsidRPr="00DA5B84">
        <w:rPr>
          <w:rFonts w:ascii="Arial Narrow" w:hAnsi="Arial Narrow"/>
          <w:b/>
          <w:sz w:val="22"/>
          <w:szCs w:val="22"/>
        </w:rPr>
        <w:tab/>
      </w:r>
      <w:r w:rsidR="005D6E98" w:rsidRPr="00DA5B84">
        <w:rPr>
          <w:rFonts w:ascii="Arial Narrow" w:hAnsi="Arial Narrow"/>
          <w:i/>
          <w:sz w:val="22"/>
          <w:szCs w:val="22"/>
        </w:rPr>
        <w:t>Section 394.9082, F.S</w:t>
      </w:r>
      <w:r w:rsidR="005D6E98" w:rsidRPr="00DA5B84">
        <w:rPr>
          <w:rFonts w:ascii="Arial Narrow" w:hAnsi="Arial Narrow"/>
          <w:b/>
          <w:i/>
          <w:sz w:val="22"/>
          <w:szCs w:val="22"/>
        </w:rPr>
        <w:t>.</w:t>
      </w:r>
    </w:p>
    <w:p w:rsidR="00947E0F" w:rsidRPr="009C03B5" w:rsidRDefault="00947E0F" w:rsidP="00C37AE0">
      <w:pPr>
        <w:spacing w:line="240" w:lineRule="auto"/>
        <w:rPr>
          <w:rFonts w:ascii="Arial Narrow" w:hAnsi="Arial Narrow"/>
          <w:b/>
          <w:sz w:val="22"/>
          <w:szCs w:val="22"/>
        </w:rPr>
      </w:pPr>
      <w:r w:rsidRPr="007C3C56">
        <w:rPr>
          <w:rFonts w:ascii="Arial Narrow" w:hAnsi="Arial Narrow"/>
          <w:b/>
          <w:sz w:val="22"/>
          <w:szCs w:val="22"/>
        </w:rPr>
        <w:t>Frequency:</w:t>
      </w:r>
      <w:r w:rsidRPr="009C03B5">
        <w:rPr>
          <w:rFonts w:ascii="Arial Narrow" w:hAnsi="Arial Narrow"/>
          <w:b/>
          <w:sz w:val="22"/>
          <w:szCs w:val="22"/>
        </w:rPr>
        <w:tab/>
      </w:r>
      <w:r w:rsidR="009C03B5" w:rsidRPr="009C03B5">
        <w:rPr>
          <w:rFonts w:ascii="Arial Narrow" w:hAnsi="Arial Narrow"/>
          <w:b/>
          <w:sz w:val="22"/>
          <w:szCs w:val="22"/>
        </w:rPr>
        <w:tab/>
      </w:r>
      <w:r w:rsidR="00DA5B84">
        <w:rPr>
          <w:rFonts w:ascii="Arial Narrow" w:hAnsi="Arial Narrow"/>
          <w:i/>
          <w:sz w:val="22"/>
          <w:szCs w:val="22"/>
        </w:rPr>
        <w:t>Ongoing</w:t>
      </w:r>
    </w:p>
    <w:p w:rsidR="00B73135" w:rsidRPr="009C03B5" w:rsidRDefault="00947E0F" w:rsidP="00C37AE0">
      <w:pPr>
        <w:spacing w:line="240" w:lineRule="auto"/>
        <w:rPr>
          <w:rFonts w:ascii="Arial Narrow" w:hAnsi="Arial Narrow"/>
          <w:b/>
          <w:sz w:val="22"/>
          <w:szCs w:val="22"/>
        </w:rPr>
      </w:pPr>
      <w:r w:rsidRPr="007C3C56">
        <w:rPr>
          <w:rFonts w:ascii="Arial Narrow" w:hAnsi="Arial Narrow"/>
          <w:b/>
          <w:sz w:val="22"/>
          <w:szCs w:val="22"/>
        </w:rPr>
        <w:t>Due Date:</w:t>
      </w:r>
      <w:r w:rsidRPr="007C3C56">
        <w:rPr>
          <w:rFonts w:ascii="Arial Narrow" w:hAnsi="Arial Narrow"/>
          <w:b/>
          <w:sz w:val="22"/>
          <w:szCs w:val="22"/>
        </w:rPr>
        <w:tab/>
      </w:r>
      <w:r w:rsidR="009C03B5">
        <w:rPr>
          <w:rFonts w:ascii="Arial Narrow" w:hAnsi="Arial Narrow"/>
          <w:b/>
          <w:sz w:val="22"/>
          <w:szCs w:val="22"/>
        </w:rPr>
        <w:tab/>
      </w:r>
      <w:r w:rsidR="00DA5B84">
        <w:rPr>
          <w:rFonts w:ascii="Arial Narrow" w:hAnsi="Arial Narrow"/>
          <w:i/>
          <w:sz w:val="22"/>
          <w:szCs w:val="22"/>
        </w:rPr>
        <w:t>Not Applicable</w:t>
      </w:r>
      <w:r w:rsidRPr="009C03B5">
        <w:rPr>
          <w:rFonts w:ascii="Arial Narrow" w:hAnsi="Arial Narrow"/>
          <w:b/>
          <w:sz w:val="22"/>
          <w:szCs w:val="22"/>
        </w:rPr>
        <w:tab/>
      </w:r>
    </w:p>
    <w:p w:rsidR="002C2B4F" w:rsidRDefault="006630C5" w:rsidP="00C37AE0">
      <w:pPr>
        <w:spacing w:line="240" w:lineRule="auto"/>
        <w:rPr>
          <w:rFonts w:ascii="Arial Narrow" w:hAnsi="Arial Narrow" w:cs="Arial"/>
          <w:sz w:val="22"/>
          <w:szCs w:val="22"/>
        </w:rPr>
      </w:pPr>
      <w:r w:rsidRPr="006630C5">
        <w:rPr>
          <w:rFonts w:ascii="Arial Narrow" w:hAnsi="Arial Narrow"/>
          <w:b/>
          <w:sz w:val="22"/>
          <w:szCs w:val="22"/>
        </w:rPr>
        <w:t>Discussion:</w:t>
      </w:r>
      <w:r w:rsidRPr="006630C5">
        <w:rPr>
          <w:rFonts w:ascii="Arial Narrow" w:hAnsi="Arial Narrow"/>
          <w:b/>
          <w:sz w:val="22"/>
          <w:szCs w:val="22"/>
        </w:rPr>
        <w:tab/>
      </w:r>
      <w:bookmarkStart w:id="1" w:name="_Toc256683077"/>
      <w:bookmarkStart w:id="2" w:name="_Toc275347469"/>
      <w:bookmarkStart w:id="3" w:name="_Toc364675214"/>
      <w:bookmarkStart w:id="4" w:name="_Toc202623060"/>
      <w:bookmarkStart w:id="5" w:name="_Toc204999272"/>
      <w:r w:rsidR="00C37AE0">
        <w:rPr>
          <w:rFonts w:ascii="Arial Narrow" w:hAnsi="Arial Narrow"/>
          <w:b/>
          <w:sz w:val="22"/>
          <w:szCs w:val="22"/>
        </w:rPr>
        <w:tab/>
      </w:r>
      <w:r w:rsidR="00E0618C" w:rsidRPr="00822A25">
        <w:rPr>
          <w:rFonts w:ascii="Arial Narrow" w:hAnsi="Arial Narrow" w:cs="Arial"/>
          <w:sz w:val="22"/>
          <w:szCs w:val="22"/>
        </w:rPr>
        <w:t xml:space="preserve">The purpose of </w:t>
      </w:r>
      <w:r w:rsidR="00C73E8A" w:rsidRPr="00822A25">
        <w:rPr>
          <w:rFonts w:ascii="Arial Narrow" w:hAnsi="Arial Narrow" w:cs="Arial"/>
          <w:sz w:val="22"/>
          <w:szCs w:val="22"/>
        </w:rPr>
        <w:t>this document</w:t>
      </w:r>
      <w:r w:rsidR="00E0618C" w:rsidRPr="00822A25">
        <w:rPr>
          <w:rFonts w:ascii="Arial Narrow" w:hAnsi="Arial Narrow" w:cs="Arial"/>
          <w:sz w:val="22"/>
          <w:szCs w:val="22"/>
        </w:rPr>
        <w:t xml:space="preserve"> is to provide direction for the implementation, administration and management of </w:t>
      </w:r>
      <w:r w:rsidR="00E0007C">
        <w:rPr>
          <w:rFonts w:ascii="Arial Narrow" w:hAnsi="Arial Narrow" w:cs="Arial"/>
          <w:sz w:val="22"/>
          <w:szCs w:val="22"/>
        </w:rPr>
        <w:t>C</w:t>
      </w:r>
      <w:r w:rsidR="00683A8D">
        <w:rPr>
          <w:rFonts w:ascii="Arial Narrow" w:hAnsi="Arial Narrow" w:cs="Arial"/>
          <w:sz w:val="22"/>
          <w:szCs w:val="22"/>
        </w:rPr>
        <w:t xml:space="preserve">are </w:t>
      </w:r>
      <w:r w:rsidR="00E0007C">
        <w:rPr>
          <w:rFonts w:ascii="Arial Narrow" w:hAnsi="Arial Narrow" w:cs="Arial"/>
          <w:sz w:val="22"/>
          <w:szCs w:val="22"/>
        </w:rPr>
        <w:t>C</w:t>
      </w:r>
      <w:r w:rsidR="00683A8D">
        <w:rPr>
          <w:rFonts w:ascii="Arial Narrow" w:hAnsi="Arial Narrow" w:cs="Arial"/>
          <w:sz w:val="22"/>
          <w:szCs w:val="22"/>
        </w:rPr>
        <w:t>oordination activities</w:t>
      </w:r>
      <w:r w:rsidR="008C30EE" w:rsidRPr="00822A25">
        <w:rPr>
          <w:rFonts w:ascii="Arial Narrow" w:hAnsi="Arial Narrow" w:cs="Arial"/>
          <w:sz w:val="22"/>
          <w:szCs w:val="22"/>
        </w:rPr>
        <w:t>.</w:t>
      </w:r>
      <w:r w:rsidR="00E0618C" w:rsidRPr="00822A25">
        <w:rPr>
          <w:rFonts w:ascii="Arial Narrow" w:hAnsi="Arial Narrow" w:cs="Arial"/>
          <w:sz w:val="22"/>
          <w:szCs w:val="22"/>
        </w:rPr>
        <w:t xml:space="preserve"> </w:t>
      </w:r>
      <w:r w:rsidR="00E95B8A" w:rsidRPr="00E0007C">
        <w:rPr>
          <w:rFonts w:ascii="Arial Narrow" w:hAnsi="Arial Narrow" w:cs="Arial"/>
          <w:sz w:val="22"/>
          <w:szCs w:val="22"/>
        </w:rPr>
        <w:t>The</w:t>
      </w:r>
      <w:r w:rsidR="00E95B8A">
        <w:rPr>
          <w:rFonts w:ascii="Arial Narrow" w:hAnsi="Arial Narrow" w:cs="Arial"/>
          <w:sz w:val="22"/>
          <w:szCs w:val="22"/>
        </w:rPr>
        <w:t xml:space="preserve"> document </w:t>
      </w:r>
      <w:r w:rsidR="00BE445D">
        <w:rPr>
          <w:rFonts w:ascii="Arial Narrow" w:hAnsi="Arial Narrow" w:cs="Arial"/>
          <w:sz w:val="22"/>
          <w:szCs w:val="22"/>
        </w:rPr>
        <w:t>describes an overview of Care Coordination</w:t>
      </w:r>
      <w:r w:rsidR="00E95B8A">
        <w:rPr>
          <w:rFonts w:ascii="Arial Narrow" w:hAnsi="Arial Narrow" w:cs="Arial"/>
          <w:sz w:val="22"/>
          <w:szCs w:val="22"/>
        </w:rPr>
        <w:t>,</w:t>
      </w:r>
      <w:r w:rsidR="00E0007C" w:rsidRPr="00E0007C">
        <w:rPr>
          <w:rFonts w:ascii="Arial Narrow" w:hAnsi="Arial Narrow" w:cs="Arial"/>
          <w:sz w:val="22"/>
          <w:szCs w:val="22"/>
        </w:rPr>
        <w:t xml:space="preserve"> </w:t>
      </w:r>
      <w:r w:rsidR="00E0007C">
        <w:rPr>
          <w:rFonts w:ascii="Arial Narrow" w:hAnsi="Arial Narrow" w:cs="Arial"/>
          <w:sz w:val="22"/>
          <w:szCs w:val="22"/>
        </w:rPr>
        <w:t>defines</w:t>
      </w:r>
      <w:r w:rsidR="00B6616E">
        <w:rPr>
          <w:rFonts w:ascii="Arial Narrow" w:hAnsi="Arial Narrow" w:cs="Arial"/>
          <w:sz w:val="22"/>
          <w:szCs w:val="22"/>
        </w:rPr>
        <w:t xml:space="preserve"> the</w:t>
      </w:r>
      <w:r w:rsidR="00E0007C">
        <w:rPr>
          <w:rFonts w:ascii="Arial Narrow" w:hAnsi="Arial Narrow" w:cs="Arial"/>
          <w:sz w:val="22"/>
          <w:szCs w:val="22"/>
        </w:rPr>
        <w:t xml:space="preserve"> </w:t>
      </w:r>
      <w:r w:rsidR="003155DD">
        <w:rPr>
          <w:rFonts w:ascii="Arial Narrow" w:hAnsi="Arial Narrow" w:cs="Arial"/>
          <w:sz w:val="22"/>
          <w:szCs w:val="22"/>
        </w:rPr>
        <w:t xml:space="preserve">priority </w:t>
      </w:r>
      <w:r w:rsidR="00E0007C">
        <w:rPr>
          <w:rFonts w:ascii="Arial Narrow" w:hAnsi="Arial Narrow" w:cs="Arial"/>
          <w:sz w:val="22"/>
          <w:szCs w:val="22"/>
        </w:rPr>
        <w:t xml:space="preserve">populations, </w:t>
      </w:r>
      <w:r w:rsidR="00E95B8A">
        <w:rPr>
          <w:rFonts w:ascii="Arial Narrow" w:hAnsi="Arial Narrow" w:cs="Arial"/>
          <w:sz w:val="22"/>
          <w:szCs w:val="22"/>
        </w:rPr>
        <w:t>delineates responsibilities of the managing entities and provider agencies, and provides</w:t>
      </w:r>
      <w:r w:rsidR="00805EB1">
        <w:rPr>
          <w:rFonts w:ascii="Arial Narrow" w:hAnsi="Arial Narrow" w:cs="Arial"/>
          <w:sz w:val="22"/>
          <w:szCs w:val="22"/>
        </w:rPr>
        <w:t xml:space="preserve"> resources regarding </w:t>
      </w:r>
      <w:r w:rsidR="006377AF">
        <w:rPr>
          <w:rFonts w:ascii="Arial Narrow" w:hAnsi="Arial Narrow" w:cs="Arial"/>
          <w:sz w:val="22"/>
          <w:szCs w:val="22"/>
        </w:rPr>
        <w:t xml:space="preserve">promising </w:t>
      </w:r>
      <w:r w:rsidR="00B73135" w:rsidRPr="00822A25">
        <w:rPr>
          <w:rFonts w:ascii="Arial Narrow" w:hAnsi="Arial Narrow" w:cs="Arial"/>
          <w:sz w:val="22"/>
          <w:szCs w:val="22"/>
        </w:rPr>
        <w:t>practices.</w:t>
      </w:r>
    </w:p>
    <w:p w:rsidR="004B7F73" w:rsidRDefault="002F31E0" w:rsidP="009B1BFC">
      <w:pPr>
        <w:spacing w:line="240" w:lineRule="auto"/>
        <w:rPr>
          <w:rFonts w:ascii="Arial Narrow" w:hAnsi="Arial Narrow" w:cs="Arial"/>
          <w:sz w:val="22"/>
          <w:szCs w:val="22"/>
        </w:rPr>
      </w:pPr>
      <w:r w:rsidRPr="00E923FF">
        <w:rPr>
          <w:rFonts w:ascii="Arial Narrow" w:hAnsi="Arial Narrow" w:cs="Arial"/>
          <w:sz w:val="22"/>
          <w:szCs w:val="22"/>
        </w:rPr>
        <w:t xml:space="preserve"> </w:t>
      </w:r>
      <w:r w:rsidR="009B1BFC">
        <w:rPr>
          <w:rFonts w:ascii="Arial Narrow" w:hAnsi="Arial Narrow" w:cs="Arial"/>
          <w:sz w:val="22"/>
          <w:szCs w:val="22"/>
        </w:rPr>
        <w:tab/>
      </w:r>
      <w:r w:rsidR="009B1BFC">
        <w:rPr>
          <w:rFonts w:ascii="Arial Narrow" w:hAnsi="Arial Narrow" w:cs="Arial"/>
          <w:sz w:val="22"/>
          <w:szCs w:val="22"/>
        </w:rPr>
        <w:tab/>
      </w:r>
    </w:p>
    <w:p w:rsidR="00BE445D" w:rsidRDefault="00BE445D" w:rsidP="00C37AE0">
      <w:pPr>
        <w:pStyle w:val="Heading1"/>
        <w:spacing w:line="240" w:lineRule="auto"/>
        <w:ind w:left="360" w:hanging="360"/>
        <w:jc w:val="left"/>
        <w:rPr>
          <w:rFonts w:ascii="Arial Narrow" w:hAnsi="Arial Narrow"/>
          <w:sz w:val="22"/>
          <w:szCs w:val="22"/>
        </w:rPr>
      </w:pPr>
      <w:r w:rsidRPr="00BE445D">
        <w:rPr>
          <w:rFonts w:ascii="Arial Narrow" w:hAnsi="Arial Narrow"/>
          <w:sz w:val="22"/>
          <w:szCs w:val="22"/>
        </w:rPr>
        <w:t>OVERVIEW</w:t>
      </w:r>
    </w:p>
    <w:p w:rsidR="00BE445D" w:rsidRDefault="00BE445D" w:rsidP="00C37AE0">
      <w:pPr>
        <w:pStyle w:val="Heading2"/>
        <w:spacing w:line="240" w:lineRule="auto"/>
        <w:ind w:left="720" w:hanging="360"/>
        <w:rPr>
          <w:rFonts w:ascii="Arial Narrow" w:hAnsi="Arial Narrow"/>
          <w:sz w:val="22"/>
          <w:szCs w:val="22"/>
        </w:rPr>
      </w:pPr>
      <w:r w:rsidRPr="00BE445D">
        <w:rPr>
          <w:rFonts w:ascii="Arial Narrow" w:hAnsi="Arial Narrow"/>
          <w:sz w:val="22"/>
          <w:szCs w:val="22"/>
        </w:rPr>
        <w:t>Definition</w:t>
      </w:r>
      <w:r w:rsidR="00550EE2">
        <w:rPr>
          <w:rFonts w:ascii="Arial Narrow" w:hAnsi="Arial Narrow"/>
          <w:sz w:val="22"/>
          <w:szCs w:val="22"/>
        </w:rPr>
        <w:t>S</w:t>
      </w:r>
    </w:p>
    <w:p w:rsidR="00D8047A" w:rsidRPr="000F2F59" w:rsidRDefault="00DA5B84" w:rsidP="00C37AE0">
      <w:pPr>
        <w:spacing w:line="240" w:lineRule="auto"/>
        <w:ind w:left="360"/>
        <w:rPr>
          <w:rFonts w:ascii="Arial Narrow" w:eastAsiaTheme="minorHAnsi" w:hAnsi="Arial Narrow" w:cs="NewCenturySchlbkLTStd-Roman"/>
          <w:sz w:val="22"/>
          <w:szCs w:val="22"/>
        </w:rPr>
      </w:pPr>
      <w:r>
        <w:rPr>
          <w:rFonts w:ascii="Arial Narrow" w:hAnsi="Arial Narrow"/>
          <w:bCs/>
          <w:iCs/>
          <w:sz w:val="22"/>
          <w:szCs w:val="22"/>
        </w:rPr>
        <w:t>S</w:t>
      </w:r>
      <w:r w:rsidR="00550EE2" w:rsidRPr="00B84752">
        <w:rPr>
          <w:rFonts w:ascii="Arial Narrow" w:eastAsiaTheme="minorHAnsi" w:hAnsi="Arial Narrow" w:cs="NewCenturySchlbkLTStd-Roman"/>
          <w:sz w:val="22"/>
          <w:szCs w:val="22"/>
        </w:rPr>
        <w:t xml:space="preserve">ection 394.4573(1)(a), F.S., defines Care Coordination to </w:t>
      </w:r>
      <w:r w:rsidR="00D8047A">
        <w:rPr>
          <w:rFonts w:ascii="Arial Narrow" w:eastAsiaTheme="minorHAnsi" w:hAnsi="Arial Narrow" w:cs="NewCenturySchlbkLTStd-Roman"/>
          <w:sz w:val="22"/>
          <w:szCs w:val="22"/>
        </w:rPr>
        <w:t>“</w:t>
      </w:r>
      <w:r w:rsidR="00550EE2" w:rsidRPr="00B84752">
        <w:rPr>
          <w:rFonts w:ascii="Arial Narrow" w:eastAsiaTheme="minorHAnsi" w:hAnsi="Arial Narrow" w:cs="NewCenturySchlbkLTStd-Roman"/>
          <w:sz w:val="22"/>
          <w:szCs w:val="22"/>
        </w:rPr>
        <w:t>mean the implementation of deliberate and planned organizational relationships and service procedures that improve the effectiveness and efficiency of the behavioral health system by engaging in purposeful interactions with individuals who are not yet effectively connected with services to ensure service linkage. Examples of care coordination activities include development of referral agreements, shared protocols, and information exchange procedures. The purpose of care coordination is to enhance the delivery of treatment services and recovery supports and to improve outcomes among priority populations.</w:t>
      </w:r>
      <w:r w:rsidR="00D8047A">
        <w:rPr>
          <w:rFonts w:ascii="Arial Narrow" w:eastAsiaTheme="minorHAnsi" w:hAnsi="Arial Narrow" w:cs="NewCenturySchlbkLTStd-Roman"/>
          <w:sz w:val="22"/>
          <w:szCs w:val="22"/>
        </w:rPr>
        <w:t>”</w:t>
      </w:r>
    </w:p>
    <w:p w:rsidR="00BE445D" w:rsidRPr="00BE445D" w:rsidRDefault="00BE445D" w:rsidP="00C37AE0">
      <w:pPr>
        <w:pStyle w:val="Heading2"/>
        <w:spacing w:line="240" w:lineRule="auto"/>
        <w:ind w:left="720" w:hanging="360"/>
        <w:rPr>
          <w:rFonts w:ascii="Arial Narrow" w:hAnsi="Arial Narrow"/>
          <w:sz w:val="22"/>
          <w:szCs w:val="22"/>
        </w:rPr>
      </w:pPr>
      <w:r w:rsidRPr="00BE445D">
        <w:rPr>
          <w:rFonts w:ascii="Arial Narrow" w:hAnsi="Arial Narrow"/>
          <w:sz w:val="22"/>
          <w:szCs w:val="22"/>
        </w:rPr>
        <w:t>Purpose and goals</w:t>
      </w:r>
    </w:p>
    <w:p w:rsidR="00DA5B84" w:rsidRDefault="00BE445D" w:rsidP="00C37AE0">
      <w:pPr>
        <w:pStyle w:val="Heading2"/>
        <w:numPr>
          <w:ilvl w:val="0"/>
          <w:numId w:val="0"/>
        </w:numPr>
        <w:spacing w:line="240" w:lineRule="auto"/>
        <w:ind w:left="360"/>
        <w:rPr>
          <w:rFonts w:ascii="Arial Narrow" w:hAnsi="Arial Narrow"/>
          <w:b w:val="0"/>
          <w:caps w:val="0"/>
          <w:sz w:val="22"/>
          <w:szCs w:val="22"/>
        </w:rPr>
      </w:pPr>
      <w:r>
        <w:rPr>
          <w:rFonts w:ascii="Arial Narrow" w:hAnsi="Arial Narrow"/>
          <w:b w:val="0"/>
          <w:caps w:val="0"/>
          <w:sz w:val="22"/>
          <w:szCs w:val="22"/>
        </w:rPr>
        <w:t>Care C</w:t>
      </w:r>
      <w:r w:rsidRPr="00BE445D">
        <w:rPr>
          <w:rFonts w:ascii="Arial Narrow" w:hAnsi="Arial Narrow"/>
          <w:b w:val="0"/>
          <w:caps w:val="0"/>
          <w:sz w:val="22"/>
          <w:szCs w:val="22"/>
        </w:rPr>
        <w:t>oordination serves to assist individuals who are not effectively connected with the services and supports they need to transition successfully from higher levels of care to e</w:t>
      </w:r>
      <w:r>
        <w:rPr>
          <w:rFonts w:ascii="Arial Narrow" w:hAnsi="Arial Narrow"/>
          <w:b w:val="0"/>
          <w:caps w:val="0"/>
          <w:sz w:val="22"/>
          <w:szCs w:val="22"/>
        </w:rPr>
        <w:t>ffective community-based care. T</w:t>
      </w:r>
      <w:r w:rsidRPr="00BE445D">
        <w:rPr>
          <w:rFonts w:ascii="Arial Narrow" w:hAnsi="Arial Narrow"/>
          <w:b w:val="0"/>
          <w:caps w:val="0"/>
          <w:sz w:val="22"/>
          <w:szCs w:val="22"/>
        </w:rPr>
        <w:t xml:space="preserve">his includes services and supports that affect a person’s overall well-being, such as primary </w:t>
      </w:r>
      <w:r w:rsidR="005D6E98">
        <w:rPr>
          <w:rFonts w:ascii="Arial Narrow" w:hAnsi="Arial Narrow"/>
          <w:b w:val="0"/>
          <w:caps w:val="0"/>
          <w:sz w:val="22"/>
          <w:szCs w:val="22"/>
        </w:rPr>
        <w:t xml:space="preserve">physical health </w:t>
      </w:r>
      <w:r w:rsidRPr="00BE445D">
        <w:rPr>
          <w:rFonts w:ascii="Arial Narrow" w:hAnsi="Arial Narrow"/>
          <w:b w:val="0"/>
          <w:caps w:val="0"/>
          <w:sz w:val="22"/>
          <w:szCs w:val="22"/>
        </w:rPr>
        <w:t xml:space="preserve">care, housing, and social connectedness. </w:t>
      </w:r>
      <w:r w:rsidR="00DA5B84">
        <w:rPr>
          <w:rFonts w:ascii="Arial Narrow" w:hAnsi="Arial Narrow"/>
          <w:b w:val="0"/>
          <w:caps w:val="0"/>
          <w:sz w:val="22"/>
          <w:szCs w:val="22"/>
        </w:rPr>
        <w:t xml:space="preserve">  C</w:t>
      </w:r>
      <w:r w:rsidR="00DA5B84" w:rsidRPr="00DA5B84">
        <w:rPr>
          <w:rFonts w:ascii="Arial Narrow" w:hAnsi="Arial Narrow"/>
          <w:b w:val="0"/>
          <w:caps w:val="0"/>
          <w:sz w:val="22"/>
          <w:szCs w:val="22"/>
        </w:rPr>
        <w:t xml:space="preserve">are </w:t>
      </w:r>
      <w:r w:rsidR="00DA5B84">
        <w:rPr>
          <w:rFonts w:ascii="Arial Narrow" w:hAnsi="Arial Narrow"/>
          <w:b w:val="0"/>
          <w:caps w:val="0"/>
          <w:sz w:val="22"/>
          <w:szCs w:val="22"/>
        </w:rPr>
        <w:t>C</w:t>
      </w:r>
      <w:r w:rsidR="00DA5B84" w:rsidRPr="00DA5B84">
        <w:rPr>
          <w:rFonts w:ascii="Arial Narrow" w:hAnsi="Arial Narrow"/>
          <w:b w:val="0"/>
          <w:caps w:val="0"/>
          <w:sz w:val="22"/>
          <w:szCs w:val="22"/>
        </w:rPr>
        <w:t xml:space="preserve">oordination connects systems including behavioral health, primary care, peer and natural supports, housing, education, vocation and the justice systems. </w:t>
      </w:r>
      <w:r w:rsidR="00DA5B84">
        <w:rPr>
          <w:rFonts w:ascii="Arial Narrow" w:hAnsi="Arial Narrow"/>
          <w:b w:val="0"/>
          <w:caps w:val="0"/>
          <w:sz w:val="22"/>
          <w:szCs w:val="22"/>
        </w:rPr>
        <w:t>I</w:t>
      </w:r>
      <w:r w:rsidR="00DA5B84" w:rsidRPr="00DA5B84">
        <w:rPr>
          <w:rFonts w:ascii="Arial Narrow" w:hAnsi="Arial Narrow"/>
          <w:b w:val="0"/>
          <w:caps w:val="0"/>
          <w:sz w:val="22"/>
          <w:szCs w:val="22"/>
        </w:rPr>
        <w:t xml:space="preserve">t is time-limited, with a heavy concentration on educating and empowering the person served, and provides a single point of contact until a person is adequately connected to the care that meets their needs.  </w:t>
      </w:r>
    </w:p>
    <w:p w:rsidR="00092CC5" w:rsidRDefault="003155DD" w:rsidP="00C37AE0">
      <w:pPr>
        <w:spacing w:line="240" w:lineRule="auto"/>
        <w:ind w:left="360"/>
        <w:rPr>
          <w:rFonts w:ascii="Arial Narrow" w:hAnsi="Arial Narrow"/>
          <w:sz w:val="22"/>
          <w:szCs w:val="22"/>
        </w:rPr>
      </w:pPr>
      <w:r>
        <w:rPr>
          <w:rFonts w:ascii="Arial Narrow" w:hAnsi="Arial Narrow"/>
          <w:sz w:val="22"/>
          <w:szCs w:val="22"/>
        </w:rPr>
        <w:t>Care Coordination is</w:t>
      </w:r>
      <w:r w:rsidRPr="006F7002">
        <w:rPr>
          <w:rFonts w:ascii="Arial Narrow" w:hAnsi="Arial Narrow"/>
          <w:sz w:val="22"/>
          <w:szCs w:val="22"/>
        </w:rPr>
        <w:t xml:space="preserve"> </w:t>
      </w:r>
      <w:r w:rsidR="00092CC5">
        <w:rPr>
          <w:rFonts w:ascii="Arial Narrow" w:hAnsi="Arial Narrow"/>
          <w:sz w:val="22"/>
          <w:szCs w:val="22"/>
        </w:rPr>
        <w:t>not a service in and of itself, it is</w:t>
      </w:r>
      <w:r w:rsidR="00092CC5" w:rsidRPr="006F7002">
        <w:rPr>
          <w:rFonts w:ascii="Arial Narrow" w:hAnsi="Arial Narrow"/>
          <w:sz w:val="22"/>
          <w:szCs w:val="22"/>
        </w:rPr>
        <w:t xml:space="preserve"> a collaborative effort to efficiently target treatment resources to needs, effectively manage and reduce risk, and promote accurate diagnosis and treatment due to consistency of infor</w:t>
      </w:r>
      <w:r w:rsidR="00092CC5">
        <w:rPr>
          <w:rFonts w:ascii="Arial Narrow" w:hAnsi="Arial Narrow"/>
          <w:sz w:val="22"/>
          <w:szCs w:val="22"/>
        </w:rPr>
        <w:t>mation and shared information.</w:t>
      </w:r>
      <w:r w:rsidR="00092CC5">
        <w:rPr>
          <w:rStyle w:val="FootnoteReference"/>
          <w:rFonts w:ascii="Arial Narrow" w:hAnsi="Arial Narrow"/>
          <w:sz w:val="22"/>
          <w:szCs w:val="22"/>
        </w:rPr>
        <w:footnoteReference w:id="1"/>
      </w:r>
      <w:r w:rsidR="00092CC5">
        <w:rPr>
          <w:rFonts w:ascii="Arial Narrow" w:hAnsi="Arial Narrow" w:cs="Aharoni"/>
          <w:sz w:val="22"/>
          <w:szCs w:val="22"/>
        </w:rPr>
        <w:t xml:space="preserve"> </w:t>
      </w:r>
      <w:r w:rsidRPr="006F7002">
        <w:rPr>
          <w:rFonts w:ascii="Arial Narrow" w:hAnsi="Arial Narrow"/>
          <w:sz w:val="22"/>
          <w:szCs w:val="22"/>
        </w:rPr>
        <w:t xml:space="preserve">It is an approach that includes coordination at the funder level, through data surveillance, information sharing across regional and system partners, partnerships with community stakeholders (i.e., housing providers, judiciary, primary care, etc.), and purchase of needed services and supports. </w:t>
      </w:r>
    </w:p>
    <w:p w:rsidR="00092CC5" w:rsidRPr="00840BDD" w:rsidRDefault="003155DD" w:rsidP="00C37AE0">
      <w:pPr>
        <w:spacing w:line="240" w:lineRule="auto"/>
        <w:ind w:left="360"/>
        <w:rPr>
          <w:rFonts w:ascii="Arial Narrow" w:hAnsi="Arial Narrow" w:cs="Aharoni"/>
          <w:sz w:val="22"/>
          <w:szCs w:val="22"/>
        </w:rPr>
      </w:pPr>
      <w:r w:rsidRPr="006F7002">
        <w:rPr>
          <w:rFonts w:ascii="Arial Narrow" w:hAnsi="Arial Narrow"/>
          <w:sz w:val="22"/>
          <w:szCs w:val="22"/>
        </w:rPr>
        <w:t xml:space="preserve">At the provider level, it includes a thorough assessment of needs, inclusive of a level of care determination, and active linkage and communication with existing and </w:t>
      </w:r>
      <w:r>
        <w:rPr>
          <w:rFonts w:ascii="Arial Narrow" w:hAnsi="Arial Narrow"/>
          <w:sz w:val="22"/>
          <w:szCs w:val="22"/>
        </w:rPr>
        <w:t>newly identified</w:t>
      </w:r>
      <w:r w:rsidRPr="006F7002">
        <w:rPr>
          <w:rFonts w:ascii="Arial Narrow" w:hAnsi="Arial Narrow"/>
          <w:sz w:val="22"/>
          <w:szCs w:val="22"/>
        </w:rPr>
        <w:t xml:space="preserve"> services and supports. </w:t>
      </w:r>
      <w:r w:rsidR="00092CC5">
        <w:rPr>
          <w:rFonts w:ascii="Arial Narrow" w:hAnsi="Arial Narrow"/>
          <w:sz w:val="22"/>
          <w:szCs w:val="22"/>
        </w:rPr>
        <w:t xml:space="preserve"> </w:t>
      </w:r>
      <w:r w:rsidR="00092CC5" w:rsidRPr="00840BDD">
        <w:rPr>
          <w:rFonts w:ascii="Arial Narrow" w:hAnsi="Arial Narrow" w:cs="Aharoni"/>
          <w:sz w:val="22"/>
          <w:szCs w:val="22"/>
        </w:rPr>
        <w:t>Care Coordination assesses for and addresses behavioral health issues as well as medical, social, housing, interpersonal problems/needs that impact the individual’s status.</w:t>
      </w:r>
      <w:r w:rsidR="00092CC5" w:rsidRPr="00840BDD">
        <w:rPr>
          <w:rStyle w:val="FootnoteReference"/>
          <w:rFonts w:ascii="Arial Narrow" w:hAnsi="Arial Narrow"/>
          <w:sz w:val="22"/>
          <w:szCs w:val="22"/>
        </w:rPr>
        <w:t xml:space="preserve"> </w:t>
      </w:r>
      <w:r w:rsidR="00092CC5" w:rsidRPr="00840BDD">
        <w:rPr>
          <w:rStyle w:val="FootnoteReference"/>
          <w:rFonts w:ascii="Arial Narrow" w:hAnsi="Arial Narrow"/>
          <w:sz w:val="22"/>
          <w:szCs w:val="22"/>
        </w:rPr>
        <w:footnoteReference w:id="2"/>
      </w:r>
      <w:r w:rsidR="00092CC5" w:rsidRPr="00840BDD">
        <w:rPr>
          <w:rFonts w:ascii="Arial Narrow" w:hAnsi="Arial Narrow"/>
          <w:sz w:val="22"/>
          <w:szCs w:val="22"/>
        </w:rPr>
        <w:t xml:space="preserve"> </w:t>
      </w:r>
      <w:r w:rsidR="00092CC5" w:rsidRPr="00840BDD">
        <w:rPr>
          <w:rFonts w:ascii="Arial Narrow" w:hAnsi="Arial Narrow" w:cs="Aharoni"/>
          <w:sz w:val="22"/>
          <w:szCs w:val="22"/>
        </w:rPr>
        <w:t xml:space="preserve"> It is a mechanism for linking providers of different services to enable shared information, joint planning efforts, and coordinated/collaborative treatment.  Engagement of available social supports to address identified basic needs for resources such as applying for insurance/disability </w:t>
      </w:r>
      <w:r w:rsidR="00092CC5" w:rsidRPr="00840BDD">
        <w:rPr>
          <w:rFonts w:ascii="Arial Narrow" w:hAnsi="Arial Narrow" w:cs="Aharoni"/>
          <w:sz w:val="22"/>
          <w:szCs w:val="22"/>
        </w:rPr>
        <w:lastRenderedPageBreak/>
        <w:t>benefits, housing, food, and work programs is essential.</w:t>
      </w:r>
      <w:r w:rsidR="00092CC5" w:rsidRPr="00840BDD">
        <w:rPr>
          <w:rStyle w:val="FootnoteReference"/>
          <w:rFonts w:ascii="Arial Narrow" w:hAnsi="Arial Narrow" w:cs="Aharoni"/>
          <w:sz w:val="22"/>
          <w:szCs w:val="22"/>
        </w:rPr>
        <w:footnoteReference w:id="3"/>
      </w:r>
      <w:r w:rsidR="00092CC5" w:rsidRPr="00840BDD">
        <w:rPr>
          <w:rFonts w:ascii="Arial Narrow" w:hAnsi="Arial Narrow" w:cs="Aharoni"/>
          <w:sz w:val="22"/>
          <w:szCs w:val="22"/>
        </w:rPr>
        <w:t xml:space="preserve">  Care Coordination also facilitates transitions between providers, episodes of care, across lifespan changes, and across trajectory of illness.</w:t>
      </w:r>
      <w:r w:rsidR="00092CC5" w:rsidRPr="00840BDD">
        <w:rPr>
          <w:rStyle w:val="FootnoteReference"/>
          <w:rFonts w:ascii="Arial Narrow" w:hAnsi="Arial Narrow" w:cs="Aharoni"/>
          <w:sz w:val="22"/>
          <w:szCs w:val="22"/>
        </w:rPr>
        <w:footnoteReference w:id="4"/>
      </w:r>
    </w:p>
    <w:p w:rsidR="003155DD" w:rsidRPr="00092CC5" w:rsidRDefault="003155DD" w:rsidP="00C37AE0">
      <w:pPr>
        <w:spacing w:line="240" w:lineRule="auto"/>
        <w:ind w:left="360"/>
        <w:rPr>
          <w:rFonts w:ascii="Arial Narrow" w:hAnsi="Arial Narrow" w:cs="Aharoni"/>
          <w:sz w:val="22"/>
          <w:szCs w:val="22"/>
        </w:rPr>
      </w:pPr>
      <w:r w:rsidRPr="006F7002">
        <w:rPr>
          <w:rFonts w:ascii="Arial Narrow" w:hAnsi="Arial Narrow"/>
          <w:sz w:val="22"/>
          <w:szCs w:val="22"/>
        </w:rPr>
        <w:t xml:space="preserve">At the person </w:t>
      </w:r>
      <w:r w:rsidR="00D0616F" w:rsidRPr="006F7002">
        <w:rPr>
          <w:rFonts w:ascii="Arial Narrow" w:hAnsi="Arial Narrow"/>
          <w:sz w:val="22"/>
          <w:szCs w:val="22"/>
        </w:rPr>
        <w:t>level,</w:t>
      </w:r>
      <w:r w:rsidRPr="006F7002">
        <w:rPr>
          <w:rFonts w:ascii="Arial Narrow" w:hAnsi="Arial Narrow"/>
          <w:sz w:val="22"/>
          <w:szCs w:val="22"/>
        </w:rPr>
        <w:t xml:space="preserve"> it incorporates shared decision making in planning and service determinations and emphasizes self-management. Persons served and</w:t>
      </w:r>
      <w:r>
        <w:rPr>
          <w:rFonts w:ascii="Arial Narrow" w:hAnsi="Arial Narrow"/>
          <w:sz w:val="22"/>
          <w:szCs w:val="22"/>
        </w:rPr>
        <w:t xml:space="preserve"> family members </w:t>
      </w:r>
      <w:r w:rsidRPr="006F7002">
        <w:rPr>
          <w:rFonts w:ascii="Arial Narrow" w:hAnsi="Arial Narrow"/>
          <w:sz w:val="22"/>
          <w:szCs w:val="22"/>
        </w:rPr>
        <w:t>should be the driver of their goals and recognized as the experts on their needs and what works for them.</w:t>
      </w:r>
    </w:p>
    <w:p w:rsidR="003155DD" w:rsidRPr="006F7002" w:rsidRDefault="003155DD" w:rsidP="00C37AE0">
      <w:pPr>
        <w:spacing w:line="240" w:lineRule="auto"/>
        <w:ind w:left="360"/>
        <w:rPr>
          <w:rFonts w:ascii="Arial Narrow" w:hAnsi="Arial Narrow"/>
        </w:rPr>
      </w:pPr>
      <w:r>
        <w:rPr>
          <w:rFonts w:ascii="Arial Narrow" w:hAnsi="Arial Narrow"/>
          <w:sz w:val="22"/>
          <w:szCs w:val="22"/>
        </w:rPr>
        <w:t>Care Coordination is not intended to replace case management.  B</w:t>
      </w:r>
      <w:r w:rsidRPr="00BE445D">
        <w:rPr>
          <w:rFonts w:ascii="Arial Narrow" w:hAnsi="Arial Narrow"/>
          <w:sz w:val="22"/>
          <w:szCs w:val="22"/>
        </w:rPr>
        <w:t xml:space="preserve">ased on the person’s needs and wishes, case management may be a service identified in the person’s care plan that he or </w:t>
      </w:r>
      <w:r>
        <w:rPr>
          <w:rFonts w:ascii="Arial Narrow" w:hAnsi="Arial Narrow"/>
          <w:sz w:val="22"/>
          <w:szCs w:val="22"/>
        </w:rPr>
        <w:t>she will be referred to</w:t>
      </w:r>
      <w:r w:rsidRPr="00BE445D">
        <w:rPr>
          <w:rFonts w:ascii="Arial Narrow" w:hAnsi="Arial Narrow"/>
          <w:sz w:val="22"/>
          <w:szCs w:val="22"/>
        </w:rPr>
        <w:t xml:space="preserve">. </w:t>
      </w:r>
      <w:r>
        <w:rPr>
          <w:rFonts w:ascii="Arial Narrow" w:hAnsi="Arial Narrow"/>
          <w:sz w:val="22"/>
          <w:szCs w:val="22"/>
        </w:rPr>
        <w:t>C</w:t>
      </w:r>
      <w:r w:rsidRPr="00BE445D">
        <w:rPr>
          <w:rFonts w:ascii="Arial Narrow" w:hAnsi="Arial Narrow"/>
          <w:sz w:val="22"/>
          <w:szCs w:val="22"/>
        </w:rPr>
        <w:t xml:space="preserve">ase management may be ongoing for those </w:t>
      </w:r>
      <w:r>
        <w:rPr>
          <w:rFonts w:ascii="Arial Narrow" w:hAnsi="Arial Narrow"/>
          <w:sz w:val="22"/>
          <w:szCs w:val="22"/>
        </w:rPr>
        <w:t>determined eligible for this service based on current standards</w:t>
      </w:r>
      <w:r w:rsidRPr="00BE445D">
        <w:rPr>
          <w:rFonts w:ascii="Arial Narrow" w:hAnsi="Arial Narrow"/>
          <w:sz w:val="22"/>
          <w:szCs w:val="22"/>
        </w:rPr>
        <w:t xml:space="preserve">. </w:t>
      </w:r>
      <w:r>
        <w:rPr>
          <w:rFonts w:ascii="Arial Narrow" w:hAnsi="Arial Narrow"/>
          <w:sz w:val="22"/>
          <w:szCs w:val="22"/>
        </w:rPr>
        <w:t>O</w:t>
      </w:r>
      <w:r w:rsidRPr="00BE445D">
        <w:rPr>
          <w:rFonts w:ascii="Arial Narrow" w:hAnsi="Arial Narrow"/>
          <w:sz w:val="22"/>
          <w:szCs w:val="22"/>
        </w:rPr>
        <w:t xml:space="preserve">nce an individual is successfully linked with a case manager, they would assume the responsibilities of coordinating care. </w:t>
      </w:r>
    </w:p>
    <w:p w:rsidR="00DA5B84" w:rsidRPr="00BE445D" w:rsidRDefault="00DA5B84" w:rsidP="00C37AE0">
      <w:pPr>
        <w:pStyle w:val="Default"/>
        <w:spacing w:before="120" w:after="120"/>
        <w:ind w:firstLine="360"/>
        <w:rPr>
          <w:rFonts w:ascii="Arial Narrow" w:hAnsi="Arial Narrow"/>
          <w:sz w:val="22"/>
          <w:szCs w:val="22"/>
        </w:rPr>
      </w:pPr>
      <w:r w:rsidRPr="00BE445D">
        <w:rPr>
          <w:rFonts w:ascii="Arial Narrow" w:hAnsi="Arial Narrow"/>
          <w:sz w:val="22"/>
          <w:szCs w:val="22"/>
        </w:rPr>
        <w:t xml:space="preserve">The short-term goals of implementing Care Coordination are to:  </w:t>
      </w:r>
    </w:p>
    <w:p w:rsidR="00DA5B84" w:rsidRPr="00BE445D" w:rsidRDefault="00DA5B84" w:rsidP="00C37AE0">
      <w:pPr>
        <w:pStyle w:val="Default"/>
        <w:numPr>
          <w:ilvl w:val="0"/>
          <w:numId w:val="10"/>
        </w:numPr>
        <w:tabs>
          <w:tab w:val="left" w:pos="1080"/>
        </w:tabs>
        <w:spacing w:before="120" w:after="120"/>
        <w:ind w:firstLine="0"/>
        <w:rPr>
          <w:rFonts w:ascii="Arial Narrow" w:hAnsi="Arial Narrow" w:cs="Calibri"/>
          <w:sz w:val="22"/>
          <w:szCs w:val="22"/>
        </w:rPr>
      </w:pPr>
      <w:r w:rsidRPr="00BE445D">
        <w:rPr>
          <w:rFonts w:ascii="Arial Narrow" w:hAnsi="Arial Narrow" w:cs="Calibri"/>
          <w:sz w:val="22"/>
          <w:szCs w:val="22"/>
        </w:rPr>
        <w:t xml:space="preserve">Improve transitions </w:t>
      </w:r>
      <w:r>
        <w:rPr>
          <w:rFonts w:ascii="Arial Narrow" w:hAnsi="Arial Narrow" w:cs="Calibri"/>
          <w:sz w:val="22"/>
          <w:szCs w:val="22"/>
        </w:rPr>
        <w:t>from</w:t>
      </w:r>
      <w:r w:rsidRPr="00BE445D">
        <w:rPr>
          <w:rFonts w:ascii="Arial Narrow" w:hAnsi="Arial Narrow" w:cs="Calibri"/>
          <w:sz w:val="22"/>
          <w:szCs w:val="22"/>
        </w:rPr>
        <w:t xml:space="preserve"> acute</w:t>
      </w:r>
      <w:r>
        <w:rPr>
          <w:rFonts w:ascii="Arial Narrow" w:hAnsi="Arial Narrow" w:cs="Calibri"/>
          <w:sz w:val="22"/>
          <w:szCs w:val="22"/>
        </w:rPr>
        <w:t xml:space="preserve"> and restrictive</w:t>
      </w:r>
      <w:r w:rsidRPr="00BE445D">
        <w:rPr>
          <w:rFonts w:ascii="Arial Narrow" w:hAnsi="Arial Narrow" w:cs="Calibri"/>
          <w:sz w:val="22"/>
          <w:szCs w:val="22"/>
        </w:rPr>
        <w:t xml:space="preserve"> </w:t>
      </w:r>
      <w:r>
        <w:rPr>
          <w:rFonts w:ascii="Arial Narrow" w:hAnsi="Arial Narrow" w:cs="Calibri"/>
          <w:sz w:val="22"/>
          <w:szCs w:val="22"/>
        </w:rPr>
        <w:t xml:space="preserve">to less restrictive </w:t>
      </w:r>
      <w:r w:rsidRPr="00BE445D">
        <w:rPr>
          <w:rFonts w:ascii="Arial Narrow" w:hAnsi="Arial Narrow" w:cs="Calibri"/>
          <w:sz w:val="22"/>
          <w:szCs w:val="22"/>
        </w:rPr>
        <w:t xml:space="preserve">community-based levels of care; </w:t>
      </w:r>
    </w:p>
    <w:p w:rsidR="00DA5B84" w:rsidRPr="00BE445D" w:rsidRDefault="00DA5B84" w:rsidP="00C37AE0">
      <w:pPr>
        <w:pStyle w:val="Default"/>
        <w:numPr>
          <w:ilvl w:val="0"/>
          <w:numId w:val="10"/>
        </w:numPr>
        <w:tabs>
          <w:tab w:val="left" w:pos="1080"/>
        </w:tabs>
        <w:spacing w:before="120" w:after="120"/>
        <w:ind w:firstLine="0"/>
        <w:rPr>
          <w:rFonts w:ascii="Arial Narrow" w:hAnsi="Arial Narrow" w:cs="Calibri"/>
          <w:sz w:val="22"/>
          <w:szCs w:val="22"/>
        </w:rPr>
      </w:pPr>
      <w:r w:rsidRPr="00BE445D">
        <w:rPr>
          <w:rFonts w:ascii="Arial Narrow" w:hAnsi="Arial Narrow" w:cs="Calibri"/>
          <w:sz w:val="22"/>
          <w:szCs w:val="22"/>
        </w:rPr>
        <w:t xml:space="preserve">Increase diversions from state mental health treatment facility admissions; </w:t>
      </w:r>
    </w:p>
    <w:p w:rsidR="00DA5B84" w:rsidRDefault="00DA5B84" w:rsidP="00C37AE0">
      <w:pPr>
        <w:pStyle w:val="Default"/>
        <w:numPr>
          <w:ilvl w:val="0"/>
          <w:numId w:val="10"/>
        </w:numPr>
        <w:tabs>
          <w:tab w:val="left" w:pos="1080"/>
        </w:tabs>
        <w:spacing w:before="120" w:after="120"/>
        <w:ind w:firstLine="0"/>
        <w:rPr>
          <w:rFonts w:ascii="Arial Narrow" w:hAnsi="Arial Narrow" w:cs="Calibri"/>
          <w:sz w:val="22"/>
          <w:szCs w:val="22"/>
        </w:rPr>
      </w:pPr>
      <w:r w:rsidRPr="00BE445D">
        <w:rPr>
          <w:rFonts w:ascii="Arial Narrow" w:hAnsi="Arial Narrow" w:cs="Calibri"/>
          <w:sz w:val="22"/>
          <w:szCs w:val="22"/>
        </w:rPr>
        <w:t>Decrease avoidable hospitalizations, inpatient care, incarcerations, and homelessness; and</w:t>
      </w:r>
    </w:p>
    <w:p w:rsidR="00DA5B84" w:rsidRPr="00DA5B84" w:rsidRDefault="00DA5B84" w:rsidP="00C37AE0">
      <w:pPr>
        <w:pStyle w:val="Default"/>
        <w:numPr>
          <w:ilvl w:val="0"/>
          <w:numId w:val="10"/>
        </w:numPr>
        <w:tabs>
          <w:tab w:val="left" w:pos="1080"/>
        </w:tabs>
        <w:spacing w:before="120" w:after="120"/>
        <w:ind w:firstLine="0"/>
        <w:rPr>
          <w:rFonts w:ascii="Arial Narrow" w:hAnsi="Arial Narrow" w:cs="Calibri"/>
          <w:sz w:val="22"/>
          <w:szCs w:val="22"/>
        </w:rPr>
      </w:pPr>
      <w:r w:rsidRPr="00DA5B84">
        <w:rPr>
          <w:rFonts w:ascii="Arial Narrow" w:hAnsi="Arial Narrow" w:cs="Calibri"/>
          <w:sz w:val="22"/>
          <w:szCs w:val="22"/>
        </w:rPr>
        <w:t>Focus on an individual’s wellness and community integration.</w:t>
      </w:r>
    </w:p>
    <w:p w:rsidR="00805EB1" w:rsidRPr="00BE445D" w:rsidRDefault="00805EB1" w:rsidP="00C37AE0">
      <w:pPr>
        <w:autoSpaceDE w:val="0"/>
        <w:autoSpaceDN w:val="0"/>
        <w:adjustRightInd w:val="0"/>
        <w:spacing w:line="240" w:lineRule="auto"/>
        <w:ind w:firstLine="360"/>
        <w:rPr>
          <w:rFonts w:ascii="Arial Narrow" w:eastAsiaTheme="minorHAnsi" w:hAnsi="Arial Narrow" w:cs="Calibri"/>
          <w:color w:val="000000"/>
          <w:sz w:val="22"/>
          <w:szCs w:val="22"/>
        </w:rPr>
      </w:pPr>
      <w:r w:rsidRPr="00BE445D">
        <w:rPr>
          <w:rFonts w:ascii="Arial Narrow" w:eastAsiaTheme="minorHAnsi" w:hAnsi="Arial Narrow" w:cs="Calibri"/>
          <w:color w:val="000000"/>
          <w:sz w:val="22"/>
          <w:szCs w:val="22"/>
        </w:rPr>
        <w:t xml:space="preserve">The long-term goals of implementing Care Coordination are to: </w:t>
      </w:r>
    </w:p>
    <w:p w:rsidR="00805EB1" w:rsidRPr="00C37AE0" w:rsidRDefault="00805EB1" w:rsidP="00C37AE0">
      <w:pPr>
        <w:pStyle w:val="Default"/>
        <w:numPr>
          <w:ilvl w:val="0"/>
          <w:numId w:val="10"/>
        </w:numPr>
        <w:tabs>
          <w:tab w:val="left" w:pos="1080"/>
        </w:tabs>
        <w:spacing w:before="120" w:after="120"/>
        <w:ind w:firstLine="0"/>
        <w:rPr>
          <w:rFonts w:ascii="Arial Narrow" w:hAnsi="Arial Narrow" w:cs="Calibri"/>
          <w:sz w:val="22"/>
          <w:szCs w:val="22"/>
        </w:rPr>
      </w:pPr>
      <w:r w:rsidRPr="00BE445D">
        <w:rPr>
          <w:rFonts w:ascii="Arial Narrow" w:hAnsi="Arial Narrow" w:cs="Calibri"/>
          <w:sz w:val="22"/>
          <w:szCs w:val="22"/>
        </w:rPr>
        <w:t xml:space="preserve">Shift from an acute care model of care to a recovery model; and </w:t>
      </w:r>
    </w:p>
    <w:p w:rsidR="00350A22" w:rsidRPr="00C37AE0" w:rsidRDefault="00805EB1" w:rsidP="00C37AE0">
      <w:pPr>
        <w:pStyle w:val="Default"/>
        <w:numPr>
          <w:ilvl w:val="0"/>
          <w:numId w:val="10"/>
        </w:numPr>
        <w:tabs>
          <w:tab w:val="left" w:pos="1080"/>
        </w:tabs>
        <w:spacing w:before="120" w:after="120"/>
        <w:ind w:firstLine="0"/>
        <w:rPr>
          <w:rFonts w:ascii="Arial Narrow" w:hAnsi="Arial Narrow" w:cs="Calibri"/>
          <w:sz w:val="22"/>
          <w:szCs w:val="22"/>
        </w:rPr>
      </w:pPr>
      <w:r w:rsidRPr="00BE445D">
        <w:rPr>
          <w:rFonts w:ascii="Arial Narrow" w:hAnsi="Arial Narrow" w:cs="Calibri"/>
          <w:sz w:val="22"/>
          <w:szCs w:val="22"/>
        </w:rPr>
        <w:t>Offer an array of services and supports to meet an individual’s chosen pathway to recovery.</w:t>
      </w:r>
      <w:r w:rsidR="00BE445D" w:rsidRPr="00DA5B84">
        <w:rPr>
          <w:rFonts w:ascii="Arial Narrow" w:hAnsi="Arial Narrow" w:cs="Calibri"/>
          <w:sz w:val="22"/>
          <w:szCs w:val="22"/>
        </w:rPr>
        <w:t xml:space="preserve"> </w:t>
      </w:r>
    </w:p>
    <w:p w:rsidR="00350A22" w:rsidRDefault="00350A22" w:rsidP="00C37AE0">
      <w:pPr>
        <w:pStyle w:val="Heading2"/>
        <w:spacing w:line="240" w:lineRule="auto"/>
        <w:ind w:left="720" w:hanging="360"/>
        <w:rPr>
          <w:rFonts w:ascii="Arial Narrow" w:hAnsi="Arial Narrow"/>
          <w:sz w:val="22"/>
          <w:szCs w:val="22"/>
        </w:rPr>
      </w:pPr>
      <w:r w:rsidRPr="00DF616C">
        <w:rPr>
          <w:rFonts w:ascii="Arial Narrow" w:hAnsi="Arial Narrow"/>
          <w:sz w:val="22"/>
          <w:szCs w:val="22"/>
        </w:rPr>
        <w:t>CORE COMPETENCIES</w:t>
      </w:r>
    </w:p>
    <w:p w:rsidR="0090062A" w:rsidRPr="0090062A" w:rsidRDefault="00DA5B84" w:rsidP="00C37AE0">
      <w:pPr>
        <w:spacing w:line="240" w:lineRule="auto"/>
        <w:ind w:left="360"/>
        <w:rPr>
          <w:rFonts w:ascii="Arial Narrow" w:hAnsi="Arial Narrow"/>
          <w:sz w:val="22"/>
          <w:szCs w:val="22"/>
        </w:rPr>
      </w:pPr>
      <w:r>
        <w:rPr>
          <w:rFonts w:ascii="Arial Narrow" w:hAnsi="Arial Narrow"/>
          <w:sz w:val="22"/>
          <w:szCs w:val="22"/>
        </w:rPr>
        <w:t>The Department has compiled a</w:t>
      </w:r>
      <w:r w:rsidR="001D5861" w:rsidRPr="006222FD">
        <w:rPr>
          <w:rFonts w:ascii="Arial Narrow" w:hAnsi="Arial Narrow"/>
          <w:sz w:val="22"/>
          <w:szCs w:val="22"/>
        </w:rPr>
        <w:t xml:space="preserve"> set of </w:t>
      </w:r>
      <w:r w:rsidR="00AA7FDF" w:rsidRPr="006222FD">
        <w:rPr>
          <w:rFonts w:ascii="Arial Narrow" w:hAnsi="Arial Narrow"/>
          <w:sz w:val="22"/>
          <w:szCs w:val="22"/>
        </w:rPr>
        <w:t xml:space="preserve">guiding principles </w:t>
      </w:r>
      <w:r w:rsidR="00062A0B">
        <w:rPr>
          <w:rFonts w:ascii="Arial Narrow" w:hAnsi="Arial Narrow"/>
          <w:sz w:val="22"/>
          <w:szCs w:val="22"/>
        </w:rPr>
        <w:t>and core competencies that must be considered in service design.</w:t>
      </w:r>
      <w:r>
        <w:rPr>
          <w:rStyle w:val="FootnoteReference"/>
          <w:rFonts w:ascii="Arial Narrow" w:hAnsi="Arial Narrow"/>
          <w:sz w:val="22"/>
          <w:szCs w:val="22"/>
        </w:rPr>
        <w:footnoteReference w:id="5"/>
      </w:r>
      <w:r w:rsidR="00062A0B">
        <w:rPr>
          <w:rFonts w:ascii="Arial Narrow" w:hAnsi="Arial Narrow"/>
          <w:sz w:val="22"/>
          <w:szCs w:val="22"/>
        </w:rPr>
        <w:t xml:space="preserve">  The guiding principles </w:t>
      </w:r>
      <w:r w:rsidR="006222FD">
        <w:rPr>
          <w:rFonts w:ascii="Arial Narrow" w:hAnsi="Arial Narrow"/>
          <w:sz w:val="22"/>
          <w:szCs w:val="22"/>
        </w:rPr>
        <w:t>stipulate</w:t>
      </w:r>
      <w:r w:rsidR="006222FD" w:rsidRPr="006222FD">
        <w:rPr>
          <w:rFonts w:ascii="Arial Narrow" w:hAnsi="Arial Narrow"/>
          <w:sz w:val="22"/>
          <w:szCs w:val="22"/>
        </w:rPr>
        <w:t xml:space="preserve"> that service delivery is recovery-oriented, choice and needs driven, flexible, unconditional, and data driven.</w:t>
      </w:r>
      <w:r w:rsidR="00B84752">
        <w:rPr>
          <w:rFonts w:ascii="Arial Narrow" w:hAnsi="Arial Narrow"/>
          <w:sz w:val="22"/>
          <w:szCs w:val="22"/>
        </w:rPr>
        <w:t xml:space="preserve">  </w:t>
      </w:r>
      <w:r w:rsidR="0090062A">
        <w:rPr>
          <w:rFonts w:ascii="Arial Narrow" w:hAnsi="Arial Narrow"/>
          <w:sz w:val="22"/>
          <w:szCs w:val="22"/>
        </w:rPr>
        <w:t>Core competencies of Care Coordination include:</w:t>
      </w:r>
      <w:r w:rsidR="007D5E52">
        <w:rPr>
          <w:rStyle w:val="FootnoteReference"/>
          <w:rFonts w:ascii="Arial Narrow" w:hAnsi="Arial Narrow"/>
          <w:sz w:val="22"/>
          <w:szCs w:val="22"/>
        </w:rPr>
        <w:footnoteReference w:id="6"/>
      </w:r>
    </w:p>
    <w:p w:rsidR="0090062A" w:rsidRPr="0050079F"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50079F">
        <w:rPr>
          <w:rFonts w:ascii="Arial Narrow" w:eastAsiaTheme="minorHAnsi" w:hAnsi="Arial Narrow" w:cs="Calibri"/>
          <w:color w:val="000000"/>
          <w:sz w:val="22"/>
          <w:szCs w:val="22"/>
        </w:rPr>
        <w:t xml:space="preserve">Single point of accountability </w:t>
      </w:r>
      <w:r w:rsidR="00F27009">
        <w:rPr>
          <w:rFonts w:ascii="Arial Narrow" w:eastAsiaTheme="minorHAnsi" w:hAnsi="Arial Narrow" w:cs="Calibri"/>
          <w:color w:val="000000"/>
          <w:sz w:val="22"/>
          <w:szCs w:val="22"/>
        </w:rPr>
        <w:t xml:space="preserve">– </w:t>
      </w:r>
      <w:r w:rsidR="003D1B51">
        <w:rPr>
          <w:rFonts w:ascii="Arial Narrow" w:eastAsiaTheme="minorHAnsi" w:hAnsi="Arial Narrow" w:cs="Calibri"/>
          <w:color w:val="000000"/>
          <w:sz w:val="22"/>
          <w:szCs w:val="22"/>
        </w:rPr>
        <w:t>Care Coordination provides for a single entity responsible</w:t>
      </w:r>
      <w:r w:rsidR="00F27009">
        <w:rPr>
          <w:rFonts w:ascii="Arial Narrow" w:eastAsiaTheme="minorHAnsi" w:hAnsi="Arial Narrow" w:cs="Calibri"/>
          <w:color w:val="000000"/>
          <w:sz w:val="22"/>
          <w:szCs w:val="22"/>
        </w:rPr>
        <w:t xml:space="preserve"> for coordination of services, supports, and cross system collaboration to ensure the individual’s needs are met holistically.</w:t>
      </w:r>
    </w:p>
    <w:p w:rsidR="00434D56"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Engagement with person served and their natural supports </w:t>
      </w:r>
      <w:r w:rsidR="00434D56" w:rsidRPr="00C37AE0">
        <w:rPr>
          <w:rFonts w:ascii="Arial Narrow" w:eastAsiaTheme="minorHAnsi" w:hAnsi="Arial Narrow" w:cs="Calibri"/>
          <w:color w:val="000000"/>
          <w:sz w:val="22"/>
          <w:szCs w:val="22"/>
        </w:rPr>
        <w:t xml:space="preserve">- the care coordinator goes to the individual and builds trust and rapport.  The </w:t>
      </w:r>
      <w:r w:rsidR="003D1B51" w:rsidRPr="00C37AE0">
        <w:rPr>
          <w:rFonts w:ascii="Arial Narrow" w:eastAsiaTheme="minorHAnsi" w:hAnsi="Arial Narrow" w:cs="Calibri"/>
          <w:color w:val="000000"/>
          <w:sz w:val="22"/>
          <w:szCs w:val="22"/>
        </w:rPr>
        <w:t xml:space="preserve">care coordinator </w:t>
      </w:r>
      <w:r w:rsidR="00434D56" w:rsidRPr="00C37AE0">
        <w:rPr>
          <w:rFonts w:ascii="Arial Narrow" w:eastAsiaTheme="minorHAnsi" w:hAnsi="Arial Narrow" w:cs="Calibri"/>
          <w:color w:val="000000"/>
          <w:sz w:val="22"/>
          <w:szCs w:val="22"/>
        </w:rPr>
        <w:t>actively seeks out and encourages the full partici</w:t>
      </w:r>
      <w:r w:rsidR="00434D56" w:rsidRPr="00C37AE0">
        <w:rPr>
          <w:rFonts w:ascii="Arial Narrow" w:eastAsiaTheme="minorHAnsi" w:hAnsi="Arial Narrow" w:cs="Calibri"/>
          <w:color w:val="000000"/>
          <w:sz w:val="22"/>
          <w:szCs w:val="22"/>
        </w:rPr>
        <w:softHyphen/>
        <w:t>pation of the individual’ networks of interpersonal and community relationships. The care plan reflects activities and interventions that draw on sources of natural support.</w:t>
      </w:r>
    </w:p>
    <w:p w:rsidR="00434D56"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Standardized assessment of level of care determination process </w:t>
      </w:r>
      <w:r w:rsidR="00F27009" w:rsidRPr="00C37AE0">
        <w:rPr>
          <w:rFonts w:ascii="Arial Narrow" w:eastAsiaTheme="minorHAnsi" w:hAnsi="Arial Narrow" w:cs="Calibri"/>
          <w:color w:val="000000"/>
          <w:sz w:val="22"/>
          <w:szCs w:val="22"/>
        </w:rPr>
        <w:t xml:space="preserve">– </w:t>
      </w:r>
      <w:r w:rsidR="003D1B51" w:rsidRPr="00C37AE0">
        <w:rPr>
          <w:rFonts w:ascii="Arial Narrow" w:eastAsiaTheme="minorHAnsi" w:hAnsi="Arial Narrow" w:cs="Calibri"/>
          <w:color w:val="000000"/>
          <w:sz w:val="22"/>
          <w:szCs w:val="22"/>
        </w:rPr>
        <w:t>a standardized level of care assessment provides a common language across providers that can assist in determining service needs.</w:t>
      </w:r>
    </w:p>
    <w:p w:rsidR="00434D56"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Shared decision-making</w:t>
      </w:r>
      <w:r w:rsidR="00B6616E" w:rsidRPr="00C37AE0">
        <w:rPr>
          <w:rFonts w:ascii="Arial Narrow" w:eastAsiaTheme="minorHAnsi" w:hAnsi="Arial Narrow" w:cs="Calibri"/>
          <w:color w:val="000000"/>
          <w:sz w:val="22"/>
          <w:szCs w:val="22"/>
        </w:rPr>
        <w:t xml:space="preserve"> – family and person-</w:t>
      </w:r>
      <w:r w:rsidR="0050079F" w:rsidRPr="00C37AE0">
        <w:rPr>
          <w:rFonts w:ascii="Arial Narrow" w:eastAsiaTheme="minorHAnsi" w:hAnsi="Arial Narrow" w:cs="Calibri"/>
          <w:color w:val="000000"/>
          <w:sz w:val="22"/>
          <w:szCs w:val="22"/>
        </w:rPr>
        <w:t>centered, individualized, strength-based plans of care drive the Care Coordination process.  The perspective of the individuals served are inten</w:t>
      </w:r>
      <w:r w:rsidR="0050079F" w:rsidRPr="00C37AE0">
        <w:rPr>
          <w:rFonts w:ascii="Arial Narrow" w:eastAsiaTheme="minorHAnsi" w:hAnsi="Arial Narrow" w:cs="Calibri"/>
          <w:color w:val="000000"/>
          <w:sz w:val="22"/>
          <w:szCs w:val="22"/>
        </w:rPr>
        <w:softHyphen/>
        <w:t>tionally elicited and prioritized during all phases of the Care Coordination process. The care coordinator provides options and choices such that the care plan re</w:t>
      </w:r>
      <w:r w:rsidR="0050079F" w:rsidRPr="00C37AE0">
        <w:rPr>
          <w:rFonts w:ascii="Arial Narrow" w:eastAsiaTheme="minorHAnsi" w:hAnsi="Arial Narrow" w:cs="Calibri"/>
          <w:color w:val="000000"/>
          <w:sz w:val="22"/>
          <w:szCs w:val="22"/>
        </w:rPr>
        <w:softHyphen/>
        <w:t>flects the individual’s values and preferences.</w:t>
      </w:r>
    </w:p>
    <w:p w:rsidR="00434D56" w:rsidRPr="00C37AE0" w:rsidRDefault="0050079F"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lastRenderedPageBreak/>
        <w:t>Community-based – services and supports take place in the most in</w:t>
      </w:r>
      <w:r w:rsidRPr="00C37AE0">
        <w:rPr>
          <w:rFonts w:ascii="Arial Narrow" w:eastAsiaTheme="minorHAnsi" w:hAnsi="Arial Narrow" w:cs="Calibri"/>
          <w:color w:val="000000"/>
          <w:sz w:val="22"/>
          <w:szCs w:val="22"/>
        </w:rPr>
        <w:softHyphen/>
        <w:t>clusive, most responsive, most accessible, and least res</w:t>
      </w:r>
      <w:r w:rsidR="009D31A6" w:rsidRPr="00C37AE0">
        <w:rPr>
          <w:rFonts w:ascii="Arial Narrow" w:eastAsiaTheme="minorHAnsi" w:hAnsi="Arial Narrow" w:cs="Calibri"/>
          <w:color w:val="000000"/>
          <w:sz w:val="22"/>
          <w:szCs w:val="22"/>
        </w:rPr>
        <w:t xml:space="preserve">trictive settings possible </w:t>
      </w:r>
      <w:r w:rsidRPr="00C37AE0">
        <w:rPr>
          <w:rFonts w:ascii="Arial Narrow" w:eastAsiaTheme="minorHAnsi" w:hAnsi="Arial Narrow" w:cs="Calibri"/>
          <w:color w:val="000000"/>
          <w:sz w:val="22"/>
          <w:szCs w:val="22"/>
        </w:rPr>
        <w:t>that safely promote an individual’s inte</w:t>
      </w:r>
      <w:r w:rsidRPr="00C37AE0">
        <w:rPr>
          <w:rFonts w:ascii="Arial Narrow" w:eastAsiaTheme="minorHAnsi" w:hAnsi="Arial Narrow" w:cs="Calibri"/>
          <w:color w:val="000000"/>
          <w:sz w:val="22"/>
          <w:szCs w:val="22"/>
        </w:rPr>
        <w:softHyphen/>
        <w:t>gration into home and community life.</w:t>
      </w:r>
    </w:p>
    <w:p w:rsidR="00434D56" w:rsidRPr="00C37AE0" w:rsidRDefault="0050079F"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w:t>
      </w:r>
      <w:r w:rsidR="0090062A" w:rsidRPr="00C37AE0">
        <w:rPr>
          <w:rFonts w:ascii="Arial Narrow" w:eastAsiaTheme="minorHAnsi" w:hAnsi="Arial Narrow" w:cs="Calibri"/>
          <w:color w:val="000000"/>
          <w:sz w:val="22"/>
          <w:szCs w:val="22"/>
        </w:rPr>
        <w:t>oordination across the spectrum of h</w:t>
      </w:r>
      <w:r w:rsidR="009D31A6" w:rsidRPr="00C37AE0">
        <w:rPr>
          <w:rFonts w:ascii="Arial Narrow" w:eastAsiaTheme="minorHAnsi" w:hAnsi="Arial Narrow" w:cs="Calibri"/>
          <w:color w:val="000000"/>
          <w:sz w:val="22"/>
          <w:szCs w:val="22"/>
        </w:rPr>
        <w:t>ealth</w:t>
      </w:r>
      <w:r w:rsidR="00DE69D4" w:rsidRPr="00C37AE0">
        <w:rPr>
          <w:rFonts w:ascii="Arial Narrow" w:eastAsiaTheme="minorHAnsi" w:hAnsi="Arial Narrow" w:cs="Calibri"/>
          <w:color w:val="000000"/>
          <w:sz w:val="22"/>
          <w:szCs w:val="22"/>
        </w:rPr>
        <w:t xml:space="preserve"> care - </w:t>
      </w:r>
      <w:r w:rsidR="000F2F59" w:rsidRPr="00C37AE0">
        <w:rPr>
          <w:rFonts w:ascii="Arial Narrow" w:eastAsiaTheme="minorHAnsi" w:hAnsi="Arial Narrow" w:cs="Calibri"/>
          <w:color w:val="000000"/>
          <w:sz w:val="22"/>
          <w:szCs w:val="22"/>
        </w:rPr>
        <w:t xml:space="preserve">this includes, but is not limited to, </w:t>
      </w:r>
      <w:r w:rsidR="009D31A6" w:rsidRPr="00C37AE0">
        <w:rPr>
          <w:rFonts w:ascii="Arial Narrow" w:eastAsiaTheme="minorHAnsi" w:hAnsi="Arial Narrow" w:cs="Calibri"/>
          <w:color w:val="000000"/>
          <w:sz w:val="22"/>
          <w:szCs w:val="22"/>
        </w:rPr>
        <w:t xml:space="preserve">physical </w:t>
      </w:r>
      <w:r w:rsidR="00DE69D4" w:rsidRPr="00C37AE0">
        <w:rPr>
          <w:rFonts w:ascii="Arial Narrow" w:eastAsiaTheme="minorHAnsi" w:hAnsi="Arial Narrow" w:cs="Calibri"/>
          <w:color w:val="000000"/>
          <w:sz w:val="22"/>
          <w:szCs w:val="22"/>
        </w:rPr>
        <w:t xml:space="preserve">health, </w:t>
      </w:r>
      <w:r w:rsidR="0090062A" w:rsidRPr="00C37AE0">
        <w:rPr>
          <w:rFonts w:ascii="Arial Narrow" w:eastAsiaTheme="minorHAnsi" w:hAnsi="Arial Narrow" w:cs="Calibri"/>
          <w:color w:val="000000"/>
          <w:sz w:val="22"/>
          <w:szCs w:val="22"/>
        </w:rPr>
        <w:t>behavioral health</w:t>
      </w:r>
      <w:r w:rsidR="00DE69D4" w:rsidRPr="00C37AE0">
        <w:rPr>
          <w:rFonts w:ascii="Arial Narrow" w:eastAsiaTheme="minorHAnsi" w:hAnsi="Arial Narrow" w:cs="Calibri"/>
          <w:color w:val="000000"/>
          <w:sz w:val="22"/>
          <w:szCs w:val="22"/>
        </w:rPr>
        <w:t>,</w:t>
      </w:r>
      <w:r w:rsidR="0090062A" w:rsidRPr="00C37AE0">
        <w:rPr>
          <w:rFonts w:ascii="Arial Narrow" w:eastAsiaTheme="minorHAnsi" w:hAnsi="Arial Narrow" w:cs="Calibri"/>
          <w:color w:val="000000"/>
          <w:sz w:val="22"/>
          <w:szCs w:val="22"/>
        </w:rPr>
        <w:t xml:space="preserve"> social services, hou</w:t>
      </w:r>
      <w:r w:rsidR="00434D56" w:rsidRPr="00C37AE0">
        <w:rPr>
          <w:rFonts w:ascii="Arial Narrow" w:eastAsiaTheme="minorHAnsi" w:hAnsi="Arial Narrow" w:cs="Calibri"/>
          <w:color w:val="000000"/>
          <w:sz w:val="22"/>
          <w:szCs w:val="22"/>
        </w:rPr>
        <w:t>sing, education, and employment.</w:t>
      </w:r>
    </w:p>
    <w:p w:rsidR="00434D56"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Information sharing </w:t>
      </w:r>
      <w:r w:rsidR="009D31A6" w:rsidRPr="00C37AE0">
        <w:rPr>
          <w:rFonts w:ascii="Arial Narrow" w:eastAsiaTheme="minorHAnsi" w:hAnsi="Arial Narrow" w:cs="Calibri"/>
          <w:color w:val="000000"/>
          <w:sz w:val="22"/>
          <w:szCs w:val="22"/>
        </w:rPr>
        <w:t>–</w:t>
      </w:r>
      <w:r w:rsidRPr="00C37AE0">
        <w:rPr>
          <w:rFonts w:ascii="Arial Narrow" w:eastAsiaTheme="minorHAnsi" w:hAnsi="Arial Narrow" w:cs="Calibri"/>
          <w:color w:val="000000"/>
          <w:sz w:val="22"/>
          <w:szCs w:val="22"/>
        </w:rPr>
        <w:t xml:space="preserve">  </w:t>
      </w:r>
      <w:r w:rsidR="00C3787E" w:rsidRPr="00C37AE0">
        <w:rPr>
          <w:rFonts w:ascii="Arial Narrow" w:eastAsiaTheme="minorHAnsi" w:hAnsi="Arial Narrow" w:cs="Calibri"/>
          <w:color w:val="000000"/>
          <w:sz w:val="22"/>
          <w:szCs w:val="22"/>
        </w:rPr>
        <w:t xml:space="preserve">releases of information and data sharing agreements are used as allowed by federal and state laws, to effectively share information among </w:t>
      </w:r>
      <w:r w:rsidR="00C37AE0">
        <w:rPr>
          <w:rFonts w:ascii="Arial Narrow" w:eastAsiaTheme="minorHAnsi" w:hAnsi="Arial Narrow" w:cs="Calibri"/>
          <w:color w:val="000000"/>
          <w:sz w:val="22"/>
          <w:szCs w:val="22"/>
        </w:rPr>
        <w:t>Network S</w:t>
      </w:r>
      <w:r w:rsidR="00C3787E" w:rsidRPr="00C37AE0">
        <w:rPr>
          <w:rFonts w:ascii="Arial Narrow" w:eastAsiaTheme="minorHAnsi" w:hAnsi="Arial Narrow" w:cs="Calibri"/>
          <w:color w:val="000000"/>
          <w:sz w:val="22"/>
          <w:szCs w:val="22"/>
        </w:rPr>
        <w:t xml:space="preserve">ervice </w:t>
      </w:r>
      <w:r w:rsidR="00C37AE0">
        <w:rPr>
          <w:rFonts w:ascii="Arial Narrow" w:eastAsiaTheme="minorHAnsi" w:hAnsi="Arial Narrow" w:cs="Calibri"/>
          <w:color w:val="000000"/>
          <w:sz w:val="22"/>
          <w:szCs w:val="22"/>
        </w:rPr>
        <w:t>P</w:t>
      </w:r>
      <w:r w:rsidR="00C3787E" w:rsidRPr="00C37AE0">
        <w:rPr>
          <w:rFonts w:ascii="Arial Narrow" w:eastAsiaTheme="minorHAnsi" w:hAnsi="Arial Narrow" w:cs="Calibri"/>
          <w:color w:val="000000"/>
          <w:sz w:val="22"/>
          <w:szCs w:val="22"/>
        </w:rPr>
        <w:t xml:space="preserve">roviders, natural supports, </w:t>
      </w:r>
      <w:r w:rsidR="00CF3CB3" w:rsidRPr="00C37AE0">
        <w:rPr>
          <w:rFonts w:ascii="Arial Narrow" w:eastAsiaTheme="minorHAnsi" w:hAnsi="Arial Narrow" w:cs="Calibri"/>
          <w:color w:val="000000"/>
          <w:sz w:val="22"/>
          <w:szCs w:val="22"/>
        </w:rPr>
        <w:t>and system partners involved in the individual’s care.</w:t>
      </w:r>
    </w:p>
    <w:p w:rsidR="00434D56"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Effective transitions and warm hand-offs </w:t>
      </w:r>
      <w:r w:rsidR="007D5E52" w:rsidRPr="00C37AE0">
        <w:rPr>
          <w:rFonts w:ascii="Arial Narrow" w:eastAsiaTheme="minorHAnsi" w:hAnsi="Arial Narrow" w:cs="Calibri"/>
          <w:color w:val="000000"/>
          <w:sz w:val="22"/>
          <w:szCs w:val="22"/>
        </w:rPr>
        <w:t>- current provider</w:t>
      </w:r>
      <w:r w:rsidR="0062114B" w:rsidRPr="00C37AE0">
        <w:rPr>
          <w:rFonts w:ascii="Arial Narrow" w:eastAsiaTheme="minorHAnsi" w:hAnsi="Arial Narrow" w:cs="Calibri"/>
          <w:color w:val="000000"/>
          <w:sz w:val="22"/>
          <w:szCs w:val="22"/>
        </w:rPr>
        <w:t>s</w:t>
      </w:r>
      <w:r w:rsidR="007D5E52" w:rsidRPr="00C37AE0">
        <w:rPr>
          <w:rFonts w:ascii="Arial Narrow" w:eastAsiaTheme="minorHAnsi" w:hAnsi="Arial Narrow" w:cs="Calibri"/>
          <w:color w:val="000000"/>
          <w:sz w:val="22"/>
          <w:szCs w:val="22"/>
        </w:rPr>
        <w:t xml:space="preserve"> directly introdu</w:t>
      </w:r>
      <w:r w:rsidR="0062114B" w:rsidRPr="00C37AE0">
        <w:rPr>
          <w:rFonts w:ascii="Arial Narrow" w:eastAsiaTheme="minorHAnsi" w:hAnsi="Arial Narrow" w:cs="Calibri"/>
          <w:color w:val="000000"/>
          <w:sz w:val="22"/>
          <w:szCs w:val="22"/>
        </w:rPr>
        <w:t>ce</w:t>
      </w:r>
      <w:r w:rsidR="007D5E52" w:rsidRPr="00C37AE0">
        <w:rPr>
          <w:rFonts w:ascii="Arial Narrow" w:eastAsiaTheme="minorHAnsi" w:hAnsi="Arial Narrow" w:cs="Calibri"/>
          <w:color w:val="000000"/>
          <w:sz w:val="22"/>
          <w:szCs w:val="22"/>
        </w:rPr>
        <w:t xml:space="preserve"> the individual to the care coordinator. The “warm hand-off” is both to establish an initial face-to-face contact between the individual and the care coordinator and to confer the trust and rapport the individual has developed with the provider to the care coordinator.</w:t>
      </w:r>
    </w:p>
    <w:p w:rsidR="00C3787E" w:rsidRPr="00C37AE0" w:rsidRDefault="0090062A"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Culturally and linguistically competent </w:t>
      </w:r>
      <w:r w:rsidR="0050079F" w:rsidRPr="00C37AE0">
        <w:rPr>
          <w:rFonts w:ascii="Arial Narrow" w:eastAsiaTheme="minorHAnsi" w:hAnsi="Arial Narrow" w:cs="Calibri"/>
          <w:color w:val="000000"/>
          <w:sz w:val="22"/>
          <w:szCs w:val="22"/>
        </w:rPr>
        <w:t>- the Care Coordination process demonstrates respect for and builds on the values, preferences, beliefs, culture, and identity of the individual served, and their community.</w:t>
      </w:r>
    </w:p>
    <w:p w:rsidR="00805EB1" w:rsidRDefault="00C3787E" w:rsidP="00C37AE0">
      <w:pPr>
        <w:pStyle w:val="ListParagraph"/>
        <w:numPr>
          <w:ilvl w:val="0"/>
          <w:numId w:val="1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Outcome based – Care Coordination ensures goals and strategies of the care plan are tied to observable or measurable indica</w:t>
      </w:r>
      <w:r w:rsidRPr="00C37AE0">
        <w:rPr>
          <w:rFonts w:ascii="Arial Narrow" w:eastAsiaTheme="minorHAnsi" w:hAnsi="Arial Narrow" w:cs="Calibri"/>
          <w:color w:val="000000"/>
          <w:sz w:val="22"/>
          <w:szCs w:val="22"/>
        </w:rPr>
        <w:softHyphen/>
        <w:t>tors of success, monitors progress in terms of these indicators, and revises the plan accordingly.</w:t>
      </w:r>
    </w:p>
    <w:p w:rsidR="00C37AE0" w:rsidRPr="00C37AE0" w:rsidRDefault="00C37AE0" w:rsidP="00C37AE0">
      <w:pPr>
        <w:pStyle w:val="ListParagraph"/>
        <w:tabs>
          <w:tab w:val="left" w:pos="1080"/>
        </w:tabs>
        <w:autoSpaceDE w:val="0"/>
        <w:autoSpaceDN w:val="0"/>
        <w:adjustRightInd w:val="0"/>
        <w:spacing w:line="240" w:lineRule="auto"/>
        <w:contextualSpacing w:val="0"/>
        <w:rPr>
          <w:rFonts w:ascii="Arial Narrow" w:eastAsiaTheme="minorHAnsi" w:hAnsi="Arial Narrow" w:cs="Calibri"/>
          <w:color w:val="000000"/>
          <w:sz w:val="22"/>
          <w:szCs w:val="22"/>
        </w:rPr>
      </w:pPr>
    </w:p>
    <w:p w:rsidR="004B7F73" w:rsidRDefault="003155DD" w:rsidP="00C37AE0">
      <w:pPr>
        <w:pStyle w:val="Heading1"/>
        <w:spacing w:line="240" w:lineRule="auto"/>
        <w:ind w:left="360" w:hanging="360"/>
        <w:jc w:val="left"/>
        <w:rPr>
          <w:rFonts w:ascii="Arial Narrow" w:hAnsi="Arial Narrow"/>
          <w:sz w:val="22"/>
          <w:szCs w:val="22"/>
        </w:rPr>
      </w:pPr>
      <w:r>
        <w:rPr>
          <w:rFonts w:ascii="Arial Narrow" w:hAnsi="Arial Narrow"/>
          <w:sz w:val="22"/>
          <w:szCs w:val="22"/>
        </w:rPr>
        <w:t xml:space="preserve">PRIORITY </w:t>
      </w:r>
      <w:r w:rsidR="00BE445D">
        <w:rPr>
          <w:rFonts w:ascii="Arial Narrow" w:hAnsi="Arial Narrow"/>
          <w:sz w:val="22"/>
          <w:szCs w:val="22"/>
        </w:rPr>
        <w:t>POPULATIONS</w:t>
      </w:r>
    </w:p>
    <w:p w:rsidR="00191FCC" w:rsidRDefault="003155DD" w:rsidP="00C37AE0">
      <w:pPr>
        <w:spacing w:line="240" w:lineRule="auto"/>
        <w:rPr>
          <w:rFonts w:ascii="Arial Narrow" w:hAnsi="Arial Narrow" w:cs="Arial"/>
          <w:sz w:val="22"/>
          <w:szCs w:val="22"/>
        </w:rPr>
      </w:pPr>
      <w:bookmarkStart w:id="6" w:name="_Toc437884915"/>
      <w:r>
        <w:rPr>
          <w:rFonts w:ascii="Arial Narrow" w:hAnsi="Arial Narrow" w:cs="Arial"/>
          <w:sz w:val="22"/>
          <w:szCs w:val="22"/>
        </w:rPr>
        <w:t>Pursuant to s. 394.9082(3)(c), F.S., the Department has defined s</w:t>
      </w:r>
      <w:r w:rsidR="005D6E98">
        <w:rPr>
          <w:rFonts w:ascii="Arial Narrow" w:hAnsi="Arial Narrow" w:cs="Arial"/>
          <w:sz w:val="22"/>
          <w:szCs w:val="22"/>
        </w:rPr>
        <w:t xml:space="preserve">everal </w:t>
      </w:r>
      <w:r>
        <w:rPr>
          <w:rFonts w:ascii="Arial Narrow" w:hAnsi="Arial Narrow" w:cs="Arial"/>
          <w:sz w:val="22"/>
          <w:szCs w:val="22"/>
        </w:rPr>
        <w:t xml:space="preserve">priority </w:t>
      </w:r>
      <w:r w:rsidR="005D6E98">
        <w:rPr>
          <w:rFonts w:ascii="Arial Narrow" w:hAnsi="Arial Narrow" w:cs="Arial"/>
          <w:sz w:val="22"/>
          <w:szCs w:val="22"/>
        </w:rPr>
        <w:t>population</w:t>
      </w:r>
      <w:r>
        <w:rPr>
          <w:rFonts w:ascii="Arial Narrow" w:hAnsi="Arial Narrow" w:cs="Arial"/>
          <w:sz w:val="22"/>
          <w:szCs w:val="22"/>
        </w:rPr>
        <w:t>s</w:t>
      </w:r>
      <w:r w:rsidR="005D6E98">
        <w:rPr>
          <w:rFonts w:ascii="Arial Narrow" w:hAnsi="Arial Narrow" w:cs="Arial"/>
          <w:sz w:val="22"/>
          <w:szCs w:val="22"/>
        </w:rPr>
        <w:t xml:space="preserve"> to </w:t>
      </w:r>
      <w:r w:rsidR="00245B2A">
        <w:rPr>
          <w:rFonts w:ascii="Arial Narrow" w:hAnsi="Arial Narrow" w:cs="Arial"/>
          <w:sz w:val="22"/>
          <w:szCs w:val="22"/>
        </w:rPr>
        <w:t>potentially benefit from</w:t>
      </w:r>
      <w:r w:rsidR="005D6E98">
        <w:rPr>
          <w:rFonts w:ascii="Arial Narrow" w:hAnsi="Arial Narrow" w:cs="Arial"/>
          <w:sz w:val="22"/>
          <w:szCs w:val="22"/>
        </w:rPr>
        <w:t xml:space="preserve"> Care Coordination.  </w:t>
      </w:r>
      <w:r>
        <w:rPr>
          <w:rFonts w:ascii="Arial Narrow" w:hAnsi="Arial Narrow" w:cs="Arial"/>
          <w:sz w:val="22"/>
          <w:szCs w:val="22"/>
        </w:rPr>
        <w:t>M</w:t>
      </w:r>
      <w:r w:rsidR="00245B2A">
        <w:rPr>
          <w:rFonts w:ascii="Arial Narrow" w:hAnsi="Arial Narrow" w:cs="Arial"/>
          <w:sz w:val="22"/>
          <w:szCs w:val="22"/>
        </w:rPr>
        <w:t xml:space="preserve">anaging entities </w:t>
      </w:r>
      <w:r w:rsidR="00886ABF">
        <w:rPr>
          <w:rFonts w:ascii="Arial Narrow" w:hAnsi="Arial Narrow" w:cs="Arial"/>
          <w:sz w:val="22"/>
          <w:szCs w:val="22"/>
        </w:rPr>
        <w:t xml:space="preserve">and provider agencies </w:t>
      </w:r>
      <w:r w:rsidR="00245B2A">
        <w:rPr>
          <w:rFonts w:ascii="Arial Narrow" w:hAnsi="Arial Narrow" w:cs="Arial"/>
          <w:sz w:val="22"/>
          <w:szCs w:val="22"/>
        </w:rPr>
        <w:t xml:space="preserve">are expected to </w:t>
      </w:r>
      <w:r w:rsidR="00C05158">
        <w:rPr>
          <w:rFonts w:ascii="Arial Narrow" w:hAnsi="Arial Narrow" w:cs="Arial"/>
          <w:sz w:val="22"/>
          <w:szCs w:val="22"/>
        </w:rPr>
        <w:t xml:space="preserve">minimally </w:t>
      </w:r>
      <w:r w:rsidR="00245B2A">
        <w:rPr>
          <w:rFonts w:ascii="Arial Narrow" w:hAnsi="Arial Narrow" w:cs="Arial"/>
          <w:sz w:val="22"/>
          <w:szCs w:val="22"/>
        </w:rPr>
        <w:t xml:space="preserve">serve </w:t>
      </w:r>
      <w:r w:rsidR="001224C8">
        <w:rPr>
          <w:rFonts w:ascii="Arial Narrow" w:hAnsi="Arial Narrow" w:cs="Arial"/>
          <w:sz w:val="22"/>
          <w:szCs w:val="22"/>
        </w:rPr>
        <w:t xml:space="preserve">the following </w:t>
      </w:r>
      <w:r w:rsidR="00245B2A">
        <w:rPr>
          <w:rFonts w:ascii="Arial Narrow" w:hAnsi="Arial Narrow" w:cs="Arial"/>
          <w:sz w:val="22"/>
          <w:szCs w:val="22"/>
        </w:rPr>
        <w:t>two populations</w:t>
      </w:r>
      <w:r w:rsidR="001224C8">
        <w:rPr>
          <w:rFonts w:ascii="Arial Narrow" w:hAnsi="Arial Narrow" w:cs="Arial"/>
          <w:sz w:val="22"/>
          <w:szCs w:val="22"/>
        </w:rPr>
        <w:t>:</w:t>
      </w:r>
    </w:p>
    <w:p w:rsidR="00245B2A" w:rsidRPr="00C37AE0" w:rsidRDefault="00810AB0" w:rsidP="00C37AE0">
      <w:pPr>
        <w:pStyle w:val="ListParagraph"/>
        <w:numPr>
          <w:ilvl w:val="0"/>
          <w:numId w:val="2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Adults with a </w:t>
      </w:r>
      <w:r w:rsidR="00E3291A" w:rsidRPr="00C37AE0">
        <w:rPr>
          <w:rFonts w:ascii="Arial Narrow" w:eastAsiaTheme="minorHAnsi" w:hAnsi="Arial Narrow" w:cs="Calibri"/>
          <w:color w:val="000000"/>
          <w:sz w:val="22"/>
          <w:szCs w:val="22"/>
        </w:rPr>
        <w:t>s</w:t>
      </w:r>
      <w:r w:rsidRPr="00C37AE0">
        <w:rPr>
          <w:rFonts w:ascii="Arial Narrow" w:eastAsiaTheme="minorHAnsi" w:hAnsi="Arial Narrow" w:cs="Calibri"/>
          <w:color w:val="000000"/>
          <w:sz w:val="22"/>
          <w:szCs w:val="22"/>
        </w:rPr>
        <w:t xml:space="preserve">erious </w:t>
      </w:r>
      <w:r w:rsidR="00E3291A" w:rsidRPr="00C37AE0">
        <w:rPr>
          <w:rFonts w:ascii="Arial Narrow" w:eastAsiaTheme="minorHAnsi" w:hAnsi="Arial Narrow" w:cs="Calibri"/>
          <w:color w:val="000000"/>
          <w:sz w:val="22"/>
          <w:szCs w:val="22"/>
        </w:rPr>
        <w:t>mental i</w:t>
      </w:r>
      <w:r w:rsidRPr="00C37AE0">
        <w:rPr>
          <w:rFonts w:ascii="Arial Narrow" w:eastAsiaTheme="minorHAnsi" w:hAnsi="Arial Narrow" w:cs="Calibri"/>
          <w:color w:val="000000"/>
          <w:sz w:val="22"/>
          <w:szCs w:val="22"/>
        </w:rPr>
        <w:t xml:space="preserve">llness (SMI), </w:t>
      </w:r>
      <w:r w:rsidR="00E3291A" w:rsidRPr="00C37AE0">
        <w:rPr>
          <w:rFonts w:ascii="Arial Narrow" w:eastAsiaTheme="minorHAnsi" w:hAnsi="Arial Narrow" w:cs="Calibri"/>
          <w:color w:val="000000"/>
          <w:sz w:val="22"/>
          <w:szCs w:val="22"/>
        </w:rPr>
        <w:t>s</w:t>
      </w:r>
      <w:r w:rsidRPr="00C37AE0">
        <w:rPr>
          <w:rFonts w:ascii="Arial Narrow" w:eastAsiaTheme="minorHAnsi" w:hAnsi="Arial Narrow" w:cs="Calibri"/>
          <w:color w:val="000000"/>
          <w:sz w:val="22"/>
          <w:szCs w:val="22"/>
        </w:rPr>
        <w:t xml:space="preserve">ubstance </w:t>
      </w:r>
      <w:r w:rsidR="00E3291A" w:rsidRPr="00C37AE0">
        <w:rPr>
          <w:rFonts w:ascii="Arial Narrow" w:eastAsiaTheme="minorHAnsi" w:hAnsi="Arial Narrow" w:cs="Calibri"/>
          <w:color w:val="000000"/>
          <w:sz w:val="22"/>
          <w:szCs w:val="22"/>
        </w:rPr>
        <w:t>u</w:t>
      </w:r>
      <w:r w:rsidRPr="00C37AE0">
        <w:rPr>
          <w:rFonts w:ascii="Arial Narrow" w:eastAsiaTheme="minorHAnsi" w:hAnsi="Arial Narrow" w:cs="Calibri"/>
          <w:color w:val="000000"/>
          <w:sz w:val="22"/>
          <w:szCs w:val="22"/>
        </w:rPr>
        <w:t>se</w:t>
      </w:r>
      <w:r w:rsidR="00245B2A" w:rsidRPr="00C37AE0">
        <w:rPr>
          <w:rFonts w:ascii="Arial Narrow" w:eastAsiaTheme="minorHAnsi" w:hAnsi="Arial Narrow" w:cs="Calibri"/>
          <w:color w:val="000000"/>
          <w:sz w:val="22"/>
          <w:szCs w:val="22"/>
        </w:rPr>
        <w:t xml:space="preserve"> </w:t>
      </w:r>
      <w:r w:rsidR="00E3291A" w:rsidRPr="00C37AE0">
        <w:rPr>
          <w:rFonts w:ascii="Arial Narrow" w:eastAsiaTheme="minorHAnsi" w:hAnsi="Arial Narrow" w:cs="Calibri"/>
          <w:color w:val="000000"/>
          <w:sz w:val="22"/>
          <w:szCs w:val="22"/>
        </w:rPr>
        <w:t>d</w:t>
      </w:r>
      <w:r w:rsidRPr="00C37AE0">
        <w:rPr>
          <w:rFonts w:ascii="Arial Narrow" w:eastAsiaTheme="minorHAnsi" w:hAnsi="Arial Narrow" w:cs="Calibri"/>
          <w:color w:val="000000"/>
          <w:sz w:val="22"/>
          <w:szCs w:val="22"/>
        </w:rPr>
        <w:t>isorder (SUD), or co-occurring disorders who demonstrate</w:t>
      </w:r>
      <w:r w:rsidR="00245B2A" w:rsidRPr="00C37AE0">
        <w:rPr>
          <w:rFonts w:ascii="Arial Narrow" w:eastAsiaTheme="minorHAnsi" w:hAnsi="Arial Narrow" w:cs="Calibri"/>
          <w:color w:val="000000"/>
          <w:sz w:val="22"/>
          <w:szCs w:val="22"/>
        </w:rPr>
        <w:t xml:space="preserve"> high utilization of acute care services, including crisis stabilization, inpatient, and inpatient detoxification services.  For the purposes of this document, high utilization is defined as:</w:t>
      </w:r>
    </w:p>
    <w:p w:rsidR="00245B2A" w:rsidRPr="00810AB0" w:rsidRDefault="00245B2A"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810AB0">
        <w:rPr>
          <w:rFonts w:ascii="Arial Narrow" w:eastAsiaTheme="minorHAnsi" w:hAnsi="Arial Narrow" w:cs="Calibri"/>
          <w:color w:val="000000"/>
          <w:sz w:val="22"/>
          <w:szCs w:val="22"/>
        </w:rPr>
        <w:t xml:space="preserve">Adults with three (3) or more acute care admissions within 180 days; </w:t>
      </w:r>
      <w:r w:rsidR="00DE69D4">
        <w:rPr>
          <w:rFonts w:ascii="Arial Narrow" w:eastAsiaTheme="minorHAnsi" w:hAnsi="Arial Narrow" w:cs="Calibri"/>
          <w:color w:val="000000"/>
          <w:sz w:val="22"/>
          <w:szCs w:val="22"/>
        </w:rPr>
        <w:t>or</w:t>
      </w:r>
    </w:p>
    <w:p w:rsidR="00245B2A" w:rsidRPr="00810AB0" w:rsidRDefault="00245B2A"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245B2A">
        <w:rPr>
          <w:rFonts w:ascii="Arial Narrow" w:eastAsiaTheme="minorHAnsi" w:hAnsi="Arial Narrow" w:cs="Calibri"/>
          <w:color w:val="000000"/>
          <w:sz w:val="22"/>
          <w:szCs w:val="22"/>
        </w:rPr>
        <w:t>Adults with acute care admissio</w:t>
      </w:r>
      <w:r w:rsidRPr="00810AB0">
        <w:rPr>
          <w:rFonts w:ascii="Arial Narrow" w:eastAsiaTheme="minorHAnsi" w:hAnsi="Arial Narrow" w:cs="Calibri"/>
          <w:color w:val="000000"/>
          <w:sz w:val="22"/>
          <w:szCs w:val="22"/>
        </w:rPr>
        <w:t>ns that last 16 days or longer.</w:t>
      </w:r>
    </w:p>
    <w:p w:rsidR="00810AB0" w:rsidRPr="00DE69D4" w:rsidRDefault="00810AB0" w:rsidP="00C37AE0">
      <w:pPr>
        <w:pStyle w:val="ListParagraph"/>
        <w:numPr>
          <w:ilvl w:val="0"/>
          <w:numId w:val="26"/>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Pr>
          <w:rFonts w:ascii="Arial Narrow" w:eastAsiaTheme="minorHAnsi" w:hAnsi="Arial Narrow" w:cs="Calibri"/>
          <w:color w:val="000000"/>
          <w:sz w:val="22"/>
          <w:szCs w:val="22"/>
        </w:rPr>
        <w:t>Adults</w:t>
      </w:r>
      <w:r w:rsidRPr="00810AB0">
        <w:rPr>
          <w:rFonts w:ascii="Arial Narrow" w:eastAsiaTheme="minorHAnsi" w:hAnsi="Arial Narrow" w:cs="Calibri"/>
          <w:color w:val="000000"/>
          <w:sz w:val="22"/>
          <w:szCs w:val="22"/>
        </w:rPr>
        <w:t xml:space="preserve"> with a SMI awaiting placement in a state mental health treatment facility (SMHTF) or awaiting discharge from a SMHTF back to the community. </w:t>
      </w:r>
    </w:p>
    <w:p w:rsidR="00C05158" w:rsidRDefault="00886ABF" w:rsidP="00C37AE0">
      <w:pPr>
        <w:autoSpaceDE w:val="0"/>
        <w:autoSpaceDN w:val="0"/>
        <w:adjustRightInd w:val="0"/>
        <w:spacing w:line="240" w:lineRule="auto"/>
        <w:rPr>
          <w:rFonts w:ascii="Arial Narrow" w:eastAsiaTheme="minorHAnsi" w:hAnsi="Arial Narrow" w:cs="Calibri"/>
          <w:color w:val="000000"/>
          <w:sz w:val="22"/>
          <w:szCs w:val="22"/>
        </w:rPr>
      </w:pPr>
      <w:r>
        <w:rPr>
          <w:rFonts w:ascii="Arial Narrow" w:eastAsiaTheme="minorHAnsi" w:hAnsi="Arial Narrow" w:cs="Calibri"/>
          <w:color w:val="000000"/>
          <w:sz w:val="22"/>
          <w:szCs w:val="22"/>
        </w:rPr>
        <w:t>P</w:t>
      </w:r>
      <w:r w:rsidR="00C05158">
        <w:rPr>
          <w:rFonts w:ascii="Arial Narrow" w:eastAsiaTheme="minorHAnsi" w:hAnsi="Arial Narrow" w:cs="Calibri"/>
          <w:color w:val="000000"/>
          <w:sz w:val="22"/>
          <w:szCs w:val="22"/>
        </w:rPr>
        <w:t>opulations identified to potentially benefit from Care Coordination that may be served in addition to the two required gr</w:t>
      </w:r>
      <w:r w:rsidR="00DE69D4">
        <w:rPr>
          <w:rFonts w:ascii="Arial Narrow" w:eastAsiaTheme="minorHAnsi" w:hAnsi="Arial Narrow" w:cs="Calibri"/>
          <w:color w:val="000000"/>
          <w:sz w:val="22"/>
          <w:szCs w:val="22"/>
        </w:rPr>
        <w:t>oups include:</w:t>
      </w:r>
    </w:p>
    <w:p w:rsidR="00DE69D4" w:rsidRPr="00DE69D4" w:rsidRDefault="00DE69D4" w:rsidP="00C37AE0">
      <w:pPr>
        <w:pStyle w:val="ListParagraph"/>
        <w:numPr>
          <w:ilvl w:val="0"/>
          <w:numId w:val="27"/>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Persons with a SMI, </w:t>
      </w:r>
      <w:r w:rsidR="00C05158" w:rsidRPr="00C37AE0">
        <w:rPr>
          <w:rFonts w:ascii="Arial Narrow" w:eastAsiaTheme="minorHAnsi" w:hAnsi="Arial Narrow" w:cs="Calibri"/>
          <w:color w:val="000000"/>
          <w:sz w:val="22"/>
          <w:szCs w:val="22"/>
        </w:rPr>
        <w:t>SUD</w:t>
      </w:r>
      <w:r w:rsidRPr="00C37AE0">
        <w:rPr>
          <w:rFonts w:ascii="Arial Narrow" w:eastAsiaTheme="minorHAnsi" w:hAnsi="Arial Narrow" w:cs="Calibri"/>
          <w:color w:val="000000"/>
          <w:sz w:val="22"/>
          <w:szCs w:val="22"/>
        </w:rPr>
        <w:t>, or co-occurring disorders</w:t>
      </w:r>
      <w:r w:rsidR="00C05158" w:rsidRPr="00C37AE0">
        <w:rPr>
          <w:rFonts w:ascii="Arial Narrow" w:eastAsiaTheme="minorHAnsi" w:hAnsi="Arial Narrow" w:cs="Calibri"/>
          <w:color w:val="000000"/>
          <w:sz w:val="22"/>
          <w:szCs w:val="22"/>
        </w:rPr>
        <w:t xml:space="preserve"> who have a history of multiple arrests, involuntary placements, or violations of parole leading to institu</w:t>
      </w:r>
      <w:r w:rsidRPr="00C37AE0">
        <w:rPr>
          <w:rFonts w:ascii="Arial Narrow" w:eastAsiaTheme="minorHAnsi" w:hAnsi="Arial Narrow" w:cs="Calibri"/>
          <w:color w:val="000000"/>
          <w:sz w:val="22"/>
          <w:szCs w:val="22"/>
        </w:rPr>
        <w:t>tionalization or incarceration.</w:t>
      </w:r>
    </w:p>
    <w:p w:rsidR="00C05158" w:rsidRPr="00DE69D4" w:rsidRDefault="00C05158" w:rsidP="00C37AE0">
      <w:pPr>
        <w:pStyle w:val="ListParagraph"/>
        <w:numPr>
          <w:ilvl w:val="0"/>
          <w:numId w:val="27"/>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Ca</w:t>
      </w:r>
      <w:r w:rsidR="00DE69D4" w:rsidRPr="00C37AE0">
        <w:rPr>
          <w:rFonts w:ascii="Arial Narrow" w:eastAsiaTheme="minorHAnsi" w:hAnsi="Arial Narrow" w:cs="Calibri"/>
          <w:color w:val="000000"/>
          <w:sz w:val="22"/>
          <w:szCs w:val="22"/>
        </w:rPr>
        <w:t xml:space="preserve">retakers and parents with a SMI, </w:t>
      </w:r>
      <w:r w:rsidRPr="00C37AE0">
        <w:rPr>
          <w:rFonts w:ascii="Arial Narrow" w:eastAsiaTheme="minorHAnsi" w:hAnsi="Arial Narrow" w:cs="Calibri"/>
          <w:color w:val="000000"/>
          <w:sz w:val="22"/>
          <w:szCs w:val="22"/>
        </w:rPr>
        <w:t>SUD</w:t>
      </w:r>
      <w:r w:rsidR="00DE69D4" w:rsidRPr="00C37AE0">
        <w:rPr>
          <w:rFonts w:ascii="Arial Narrow" w:eastAsiaTheme="minorHAnsi" w:hAnsi="Arial Narrow" w:cs="Calibri"/>
          <w:color w:val="000000"/>
          <w:sz w:val="22"/>
          <w:szCs w:val="22"/>
        </w:rPr>
        <w:t>, or co-occurring disorders</w:t>
      </w:r>
      <w:r w:rsidRPr="00C37AE0">
        <w:rPr>
          <w:rFonts w:ascii="Arial Narrow" w:eastAsiaTheme="minorHAnsi" w:hAnsi="Arial Narrow" w:cs="Calibri"/>
          <w:color w:val="000000"/>
          <w:sz w:val="22"/>
          <w:szCs w:val="22"/>
        </w:rPr>
        <w:t xml:space="preserve"> involved with child welfare.</w:t>
      </w:r>
    </w:p>
    <w:p w:rsidR="00550EE2" w:rsidRDefault="00810AB0" w:rsidP="00C37AE0">
      <w:pPr>
        <w:pStyle w:val="ListParagraph"/>
        <w:numPr>
          <w:ilvl w:val="0"/>
          <w:numId w:val="27"/>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DE69D4">
        <w:rPr>
          <w:rFonts w:ascii="Arial Narrow" w:eastAsiaTheme="minorHAnsi" w:hAnsi="Arial Narrow" w:cs="Calibri"/>
          <w:color w:val="000000"/>
          <w:sz w:val="22"/>
          <w:szCs w:val="22"/>
        </w:rPr>
        <w:t>Individ</w:t>
      </w:r>
      <w:r w:rsidR="00245B2A" w:rsidRPr="00DE69D4">
        <w:rPr>
          <w:rFonts w:ascii="Arial Narrow" w:eastAsiaTheme="minorHAnsi" w:hAnsi="Arial Narrow" w:cs="Calibri"/>
          <w:color w:val="000000"/>
          <w:sz w:val="22"/>
          <w:szCs w:val="22"/>
        </w:rPr>
        <w:t xml:space="preserve">uals identified by the Department, </w:t>
      </w:r>
      <w:r w:rsidR="006C15E1" w:rsidRPr="00DE69D4">
        <w:rPr>
          <w:rFonts w:ascii="Arial Narrow" w:eastAsiaTheme="minorHAnsi" w:hAnsi="Arial Narrow" w:cs="Calibri"/>
          <w:color w:val="000000"/>
          <w:sz w:val="22"/>
          <w:szCs w:val="22"/>
        </w:rPr>
        <w:t xml:space="preserve">managing entities, </w:t>
      </w:r>
      <w:r w:rsidR="00245B2A" w:rsidRPr="00DE69D4">
        <w:rPr>
          <w:rFonts w:ascii="Arial Narrow" w:eastAsiaTheme="minorHAnsi" w:hAnsi="Arial Narrow" w:cs="Calibri"/>
          <w:color w:val="000000"/>
          <w:sz w:val="22"/>
          <w:szCs w:val="22"/>
        </w:rPr>
        <w:t xml:space="preserve">or </w:t>
      </w:r>
      <w:r w:rsidR="005732F1">
        <w:rPr>
          <w:rFonts w:ascii="Arial Narrow" w:eastAsiaTheme="minorHAnsi" w:hAnsi="Arial Narrow" w:cs="Calibri"/>
          <w:color w:val="000000"/>
          <w:sz w:val="22"/>
          <w:szCs w:val="22"/>
        </w:rPr>
        <w:t>N</w:t>
      </w:r>
      <w:r w:rsidR="005732F1" w:rsidRPr="00DE69D4">
        <w:rPr>
          <w:rFonts w:ascii="Arial Narrow" w:eastAsiaTheme="minorHAnsi" w:hAnsi="Arial Narrow" w:cs="Calibri"/>
          <w:color w:val="000000"/>
          <w:sz w:val="22"/>
          <w:szCs w:val="22"/>
        </w:rPr>
        <w:t xml:space="preserve">etwork </w:t>
      </w:r>
      <w:r w:rsidR="005732F1">
        <w:rPr>
          <w:rFonts w:ascii="Arial Narrow" w:eastAsiaTheme="minorHAnsi" w:hAnsi="Arial Narrow" w:cs="Calibri"/>
          <w:color w:val="000000"/>
          <w:sz w:val="22"/>
          <w:szCs w:val="22"/>
        </w:rPr>
        <w:t>Service P</w:t>
      </w:r>
      <w:r w:rsidR="00245B2A" w:rsidRPr="00DE69D4">
        <w:rPr>
          <w:rFonts w:ascii="Arial Narrow" w:eastAsiaTheme="minorHAnsi" w:hAnsi="Arial Narrow" w:cs="Calibri"/>
          <w:color w:val="000000"/>
          <w:sz w:val="22"/>
          <w:szCs w:val="22"/>
        </w:rPr>
        <w:t>roviders as potentially high risk due to concerns</w:t>
      </w:r>
      <w:r w:rsidR="006C15E1" w:rsidRPr="00DE69D4">
        <w:rPr>
          <w:rFonts w:ascii="Arial Narrow" w:eastAsiaTheme="minorHAnsi" w:hAnsi="Arial Narrow" w:cs="Calibri"/>
          <w:color w:val="000000"/>
          <w:sz w:val="22"/>
          <w:szCs w:val="22"/>
        </w:rPr>
        <w:t xml:space="preserve"> that warrant Care Coordination</w:t>
      </w:r>
      <w:r w:rsidR="00DE69D4" w:rsidRPr="00DE69D4">
        <w:rPr>
          <w:rFonts w:ascii="Arial Narrow" w:eastAsiaTheme="minorHAnsi" w:hAnsi="Arial Narrow" w:cs="Calibri"/>
          <w:color w:val="000000"/>
          <w:sz w:val="22"/>
          <w:szCs w:val="22"/>
        </w:rPr>
        <w:t>, as approved by the Department</w:t>
      </w:r>
      <w:r w:rsidR="006C15E1" w:rsidRPr="00DE69D4">
        <w:rPr>
          <w:rFonts w:ascii="Arial Narrow" w:eastAsiaTheme="minorHAnsi" w:hAnsi="Arial Narrow" w:cs="Calibri"/>
          <w:color w:val="000000"/>
          <w:sz w:val="22"/>
          <w:szCs w:val="22"/>
        </w:rPr>
        <w:t xml:space="preserve">.  </w:t>
      </w:r>
      <w:r w:rsidR="00245B2A" w:rsidRPr="00DE69D4">
        <w:rPr>
          <w:rFonts w:ascii="Arial Narrow" w:eastAsiaTheme="minorHAnsi" w:hAnsi="Arial Narrow" w:cs="Calibri"/>
          <w:color w:val="000000"/>
          <w:sz w:val="22"/>
          <w:szCs w:val="22"/>
        </w:rPr>
        <w:t xml:space="preserve"> </w:t>
      </w:r>
    </w:p>
    <w:p w:rsidR="00C37AE0" w:rsidRPr="00DE69D4" w:rsidRDefault="00C37AE0" w:rsidP="00C37AE0">
      <w:pPr>
        <w:pStyle w:val="ListParagraph"/>
        <w:tabs>
          <w:tab w:val="left" w:pos="1080"/>
        </w:tabs>
        <w:autoSpaceDE w:val="0"/>
        <w:autoSpaceDN w:val="0"/>
        <w:adjustRightInd w:val="0"/>
        <w:spacing w:line="240" w:lineRule="auto"/>
        <w:contextualSpacing w:val="0"/>
        <w:rPr>
          <w:rFonts w:ascii="Arial Narrow" w:eastAsiaTheme="minorHAnsi" w:hAnsi="Arial Narrow" w:cs="Calibri"/>
          <w:color w:val="000000"/>
          <w:sz w:val="22"/>
          <w:szCs w:val="22"/>
        </w:rPr>
      </w:pPr>
    </w:p>
    <w:bookmarkEnd w:id="6"/>
    <w:p w:rsidR="004B7F73" w:rsidRDefault="006C15E1" w:rsidP="00C37AE0">
      <w:pPr>
        <w:pStyle w:val="Heading1"/>
        <w:spacing w:line="240" w:lineRule="auto"/>
        <w:ind w:left="450" w:hanging="450"/>
        <w:jc w:val="both"/>
        <w:rPr>
          <w:rFonts w:ascii="Arial Narrow" w:hAnsi="Arial Narrow"/>
          <w:sz w:val="22"/>
          <w:szCs w:val="22"/>
        </w:rPr>
      </w:pPr>
      <w:r w:rsidRPr="006C15E1">
        <w:rPr>
          <w:rFonts w:ascii="Arial Narrow" w:hAnsi="Arial Narrow"/>
          <w:sz w:val="22"/>
          <w:szCs w:val="22"/>
        </w:rPr>
        <w:t>IMPLEMENTATION</w:t>
      </w:r>
    </w:p>
    <w:p w:rsidR="006F7002" w:rsidRPr="006F7002" w:rsidRDefault="006C15E1" w:rsidP="00C37AE0">
      <w:pPr>
        <w:pStyle w:val="Heading2"/>
        <w:spacing w:line="240" w:lineRule="auto"/>
        <w:ind w:left="720" w:hanging="360"/>
        <w:rPr>
          <w:rFonts w:ascii="Arial Narrow" w:hAnsi="Arial Narrow"/>
          <w:sz w:val="22"/>
          <w:szCs w:val="22"/>
        </w:rPr>
      </w:pPr>
      <w:r w:rsidRPr="006C15E1">
        <w:rPr>
          <w:rFonts w:ascii="Arial Narrow" w:hAnsi="Arial Narrow"/>
          <w:sz w:val="22"/>
          <w:szCs w:val="22"/>
        </w:rPr>
        <w:t>Mananging entity responsibilities</w:t>
      </w:r>
    </w:p>
    <w:p w:rsidR="006F7002" w:rsidRDefault="006F7002" w:rsidP="00C37AE0">
      <w:pPr>
        <w:spacing w:line="240" w:lineRule="auto"/>
        <w:ind w:left="360"/>
        <w:rPr>
          <w:rFonts w:ascii="Arial Narrow" w:hAnsi="Arial Narrow"/>
          <w:sz w:val="22"/>
          <w:szCs w:val="22"/>
        </w:rPr>
      </w:pPr>
      <w:r>
        <w:rPr>
          <w:rFonts w:ascii="Arial Narrow" w:hAnsi="Arial Narrow"/>
          <w:sz w:val="22"/>
          <w:szCs w:val="22"/>
        </w:rPr>
        <w:t xml:space="preserve">Managing </w:t>
      </w:r>
      <w:r w:rsidR="00C37AE0">
        <w:rPr>
          <w:rFonts w:ascii="Arial Narrow" w:hAnsi="Arial Narrow"/>
          <w:sz w:val="22"/>
          <w:szCs w:val="22"/>
        </w:rPr>
        <w:t>E</w:t>
      </w:r>
      <w:r>
        <w:rPr>
          <w:rFonts w:ascii="Arial Narrow" w:hAnsi="Arial Narrow"/>
          <w:sz w:val="22"/>
          <w:szCs w:val="22"/>
        </w:rPr>
        <w:t xml:space="preserve">ntities are responsible </w:t>
      </w:r>
      <w:r w:rsidR="00FE40B8">
        <w:rPr>
          <w:rFonts w:ascii="Arial Narrow" w:hAnsi="Arial Narrow"/>
          <w:sz w:val="22"/>
          <w:szCs w:val="22"/>
        </w:rPr>
        <w:t xml:space="preserve">for system level care coordination and supporting </w:t>
      </w:r>
      <w:r w:rsidR="005732F1">
        <w:rPr>
          <w:rFonts w:ascii="Arial Narrow" w:hAnsi="Arial Narrow"/>
          <w:sz w:val="22"/>
          <w:szCs w:val="22"/>
        </w:rPr>
        <w:t>N</w:t>
      </w:r>
      <w:r w:rsidR="00FE40B8">
        <w:rPr>
          <w:rFonts w:ascii="Arial Narrow" w:hAnsi="Arial Narrow"/>
          <w:sz w:val="22"/>
          <w:szCs w:val="22"/>
        </w:rPr>
        <w:t>etwork</w:t>
      </w:r>
      <w:r w:rsidR="005732F1">
        <w:rPr>
          <w:rFonts w:ascii="Arial Narrow" w:hAnsi="Arial Narrow"/>
          <w:sz w:val="22"/>
          <w:szCs w:val="22"/>
        </w:rPr>
        <w:t xml:space="preserve"> Service P</w:t>
      </w:r>
      <w:r w:rsidR="00FE40B8">
        <w:rPr>
          <w:rFonts w:ascii="Arial Narrow" w:hAnsi="Arial Narrow"/>
          <w:sz w:val="22"/>
          <w:szCs w:val="22"/>
        </w:rPr>
        <w:t>roviders as they coordinate care at the person level</w:t>
      </w:r>
      <w:r w:rsidR="005014AF">
        <w:rPr>
          <w:rFonts w:ascii="Arial Narrow" w:hAnsi="Arial Narrow"/>
          <w:sz w:val="22"/>
          <w:szCs w:val="22"/>
        </w:rPr>
        <w:t>. System level coordination</w:t>
      </w:r>
      <w:r w:rsidR="00FE40B8">
        <w:rPr>
          <w:rFonts w:ascii="Arial Narrow" w:hAnsi="Arial Narrow"/>
          <w:sz w:val="22"/>
          <w:szCs w:val="22"/>
        </w:rPr>
        <w:t xml:space="preserve"> includ</w:t>
      </w:r>
      <w:r w:rsidR="005014AF">
        <w:rPr>
          <w:rFonts w:ascii="Arial Narrow" w:hAnsi="Arial Narrow"/>
          <w:sz w:val="22"/>
          <w:szCs w:val="22"/>
        </w:rPr>
        <w:t>es</w:t>
      </w:r>
      <w:r>
        <w:rPr>
          <w:rFonts w:ascii="Arial Narrow" w:hAnsi="Arial Narrow"/>
          <w:sz w:val="22"/>
          <w:szCs w:val="22"/>
        </w:rPr>
        <w:t xml:space="preserve"> the following activities:</w:t>
      </w:r>
    </w:p>
    <w:p w:rsidR="006F7002" w:rsidRPr="00C37AE0" w:rsidRDefault="009F6513"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lastRenderedPageBreak/>
        <w:t>Identi</w:t>
      </w:r>
      <w:r w:rsidR="00F72456" w:rsidRPr="00C37AE0">
        <w:rPr>
          <w:rFonts w:ascii="Arial Narrow" w:eastAsiaTheme="minorHAnsi" w:hAnsi="Arial Narrow" w:cs="Calibri"/>
          <w:color w:val="000000"/>
          <w:sz w:val="22"/>
          <w:szCs w:val="22"/>
        </w:rPr>
        <w:t>f</w:t>
      </w:r>
      <w:r w:rsidRPr="00C37AE0">
        <w:rPr>
          <w:rFonts w:ascii="Arial Narrow" w:eastAsiaTheme="minorHAnsi" w:hAnsi="Arial Narrow" w:cs="Calibri"/>
          <w:color w:val="000000"/>
          <w:sz w:val="22"/>
          <w:szCs w:val="22"/>
        </w:rPr>
        <w:t>y</w:t>
      </w:r>
      <w:r w:rsidR="00E3291A" w:rsidRPr="00C37AE0">
        <w:rPr>
          <w:rFonts w:ascii="Arial Narrow" w:eastAsiaTheme="minorHAnsi" w:hAnsi="Arial Narrow" w:cs="Calibri"/>
          <w:color w:val="000000"/>
          <w:sz w:val="22"/>
          <w:szCs w:val="22"/>
        </w:rPr>
        <w:t>,</w:t>
      </w:r>
      <w:r w:rsidRPr="00C37AE0">
        <w:rPr>
          <w:rFonts w:ascii="Arial Narrow" w:eastAsiaTheme="minorHAnsi" w:hAnsi="Arial Narrow" w:cs="Calibri"/>
          <w:color w:val="000000"/>
          <w:sz w:val="22"/>
          <w:szCs w:val="22"/>
        </w:rPr>
        <w:t xml:space="preserve"> through data surveillance</w:t>
      </w:r>
      <w:r w:rsidR="00E3291A" w:rsidRPr="00C37AE0">
        <w:rPr>
          <w:rFonts w:ascii="Arial Narrow" w:eastAsiaTheme="minorHAnsi" w:hAnsi="Arial Narrow" w:cs="Calibri"/>
          <w:color w:val="000000"/>
          <w:sz w:val="22"/>
          <w:szCs w:val="22"/>
        </w:rPr>
        <w:t>,</w:t>
      </w:r>
      <w:r w:rsidRPr="00C37AE0">
        <w:rPr>
          <w:rFonts w:ascii="Arial Narrow" w:eastAsiaTheme="minorHAnsi" w:hAnsi="Arial Narrow" w:cs="Calibri"/>
          <w:color w:val="000000"/>
          <w:sz w:val="22"/>
          <w:szCs w:val="22"/>
        </w:rPr>
        <w:t xml:space="preserve"> individuals eligible for </w:t>
      </w:r>
      <w:r w:rsidR="00886ABF" w:rsidRPr="00C37AE0">
        <w:rPr>
          <w:rFonts w:ascii="Arial Narrow" w:eastAsiaTheme="minorHAnsi" w:hAnsi="Arial Narrow" w:cs="Calibri"/>
          <w:color w:val="000000"/>
          <w:sz w:val="22"/>
          <w:szCs w:val="22"/>
        </w:rPr>
        <w:t>Care Coordination based on the</w:t>
      </w:r>
      <w:r w:rsidRPr="00C37AE0">
        <w:rPr>
          <w:rFonts w:ascii="Arial Narrow" w:eastAsiaTheme="minorHAnsi" w:hAnsi="Arial Narrow" w:cs="Calibri"/>
          <w:color w:val="000000"/>
          <w:sz w:val="22"/>
          <w:szCs w:val="22"/>
        </w:rPr>
        <w:t xml:space="preserve"> </w:t>
      </w:r>
      <w:r w:rsidR="003155DD" w:rsidRPr="00C37AE0">
        <w:rPr>
          <w:rFonts w:ascii="Arial Narrow" w:eastAsiaTheme="minorHAnsi" w:hAnsi="Arial Narrow" w:cs="Calibri"/>
          <w:color w:val="000000"/>
          <w:sz w:val="22"/>
          <w:szCs w:val="22"/>
        </w:rPr>
        <w:t xml:space="preserve">priority </w:t>
      </w:r>
      <w:r w:rsidRPr="00C37AE0">
        <w:rPr>
          <w:rFonts w:ascii="Arial Narrow" w:eastAsiaTheme="minorHAnsi" w:hAnsi="Arial Narrow" w:cs="Calibri"/>
          <w:color w:val="000000"/>
          <w:sz w:val="22"/>
          <w:szCs w:val="22"/>
        </w:rPr>
        <w:t>population</w:t>
      </w:r>
      <w:r w:rsidR="00886ABF" w:rsidRPr="00C37AE0">
        <w:rPr>
          <w:rFonts w:ascii="Arial Narrow" w:eastAsiaTheme="minorHAnsi" w:hAnsi="Arial Narrow" w:cs="Calibri"/>
          <w:color w:val="000000"/>
          <w:sz w:val="22"/>
          <w:szCs w:val="22"/>
        </w:rPr>
        <w:t>s</w:t>
      </w:r>
      <w:r w:rsidR="003155DD" w:rsidRPr="00C37AE0">
        <w:rPr>
          <w:rFonts w:ascii="Arial Narrow" w:eastAsiaTheme="minorHAnsi" w:hAnsi="Arial Narrow" w:cs="Calibri"/>
          <w:color w:val="000000"/>
          <w:sz w:val="22"/>
          <w:szCs w:val="22"/>
        </w:rPr>
        <w:t xml:space="preserve"> </w:t>
      </w:r>
      <w:r w:rsidRPr="00C37AE0">
        <w:rPr>
          <w:rFonts w:ascii="Arial Narrow" w:eastAsiaTheme="minorHAnsi" w:hAnsi="Arial Narrow" w:cs="Calibri"/>
          <w:color w:val="000000"/>
          <w:sz w:val="22"/>
          <w:szCs w:val="22"/>
        </w:rPr>
        <w:t>identified in section II.</w:t>
      </w:r>
    </w:p>
    <w:p w:rsidR="009F6513" w:rsidRPr="00C37AE0" w:rsidRDefault="00E3249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Pr>
          <w:rFonts w:ascii="Arial Narrow" w:eastAsiaTheme="minorHAnsi" w:hAnsi="Arial Narrow" w:cs="Calibri"/>
          <w:color w:val="000000"/>
          <w:sz w:val="22"/>
          <w:szCs w:val="22"/>
        </w:rPr>
        <w:t>Subc</w:t>
      </w:r>
      <w:r w:rsidR="009F6513" w:rsidRPr="00C37AE0">
        <w:rPr>
          <w:rFonts w:ascii="Arial Narrow" w:eastAsiaTheme="minorHAnsi" w:hAnsi="Arial Narrow" w:cs="Calibri"/>
          <w:color w:val="000000"/>
          <w:sz w:val="22"/>
          <w:szCs w:val="22"/>
        </w:rPr>
        <w:t xml:space="preserve">ontract with </w:t>
      </w:r>
      <w:r>
        <w:rPr>
          <w:rFonts w:ascii="Arial Narrow" w:eastAsiaTheme="minorHAnsi" w:hAnsi="Arial Narrow" w:cs="Calibri"/>
          <w:color w:val="000000"/>
          <w:sz w:val="22"/>
          <w:szCs w:val="22"/>
        </w:rPr>
        <w:t>Network S</w:t>
      </w:r>
      <w:r w:rsidR="009F6513" w:rsidRPr="00C37AE0">
        <w:rPr>
          <w:rFonts w:ascii="Arial Narrow" w:eastAsiaTheme="minorHAnsi" w:hAnsi="Arial Narrow" w:cs="Calibri"/>
          <w:color w:val="000000"/>
          <w:sz w:val="22"/>
          <w:szCs w:val="22"/>
        </w:rPr>
        <w:t xml:space="preserve">ervice </w:t>
      </w:r>
      <w:r>
        <w:rPr>
          <w:rFonts w:ascii="Arial Narrow" w:eastAsiaTheme="minorHAnsi" w:hAnsi="Arial Narrow" w:cs="Calibri"/>
          <w:color w:val="000000"/>
          <w:sz w:val="22"/>
          <w:szCs w:val="22"/>
        </w:rPr>
        <w:t>P</w:t>
      </w:r>
      <w:r w:rsidR="009F6513" w:rsidRPr="00C37AE0">
        <w:rPr>
          <w:rFonts w:ascii="Arial Narrow" w:eastAsiaTheme="minorHAnsi" w:hAnsi="Arial Narrow" w:cs="Calibri"/>
          <w:color w:val="000000"/>
          <w:sz w:val="22"/>
          <w:szCs w:val="22"/>
        </w:rPr>
        <w:t xml:space="preserve">roviders for the provision </w:t>
      </w:r>
      <w:r w:rsidR="00E3291A" w:rsidRPr="00C37AE0">
        <w:rPr>
          <w:rFonts w:ascii="Arial Narrow" w:eastAsiaTheme="minorHAnsi" w:hAnsi="Arial Narrow" w:cs="Calibri"/>
          <w:color w:val="000000"/>
          <w:sz w:val="22"/>
          <w:szCs w:val="22"/>
        </w:rPr>
        <w:t xml:space="preserve">of Care Coordination using the allowable services outlined in section III.C.  </w:t>
      </w:r>
      <w:r>
        <w:rPr>
          <w:rFonts w:ascii="Arial Narrow" w:eastAsiaTheme="minorHAnsi" w:hAnsi="Arial Narrow" w:cs="Calibri"/>
          <w:color w:val="000000"/>
          <w:sz w:val="22"/>
          <w:szCs w:val="22"/>
        </w:rPr>
        <w:t xml:space="preserve">Network </w:t>
      </w:r>
      <w:r w:rsidR="00E3291A" w:rsidRPr="00C37AE0">
        <w:rPr>
          <w:rFonts w:ascii="Arial Narrow" w:eastAsiaTheme="minorHAnsi" w:hAnsi="Arial Narrow" w:cs="Calibri"/>
          <w:color w:val="000000"/>
          <w:sz w:val="22"/>
          <w:szCs w:val="22"/>
        </w:rPr>
        <w:t xml:space="preserve">Service </w:t>
      </w:r>
      <w:r>
        <w:rPr>
          <w:rFonts w:ascii="Arial Narrow" w:eastAsiaTheme="minorHAnsi" w:hAnsi="Arial Narrow" w:cs="Calibri"/>
          <w:color w:val="000000"/>
          <w:sz w:val="22"/>
          <w:szCs w:val="22"/>
        </w:rPr>
        <w:t>P</w:t>
      </w:r>
      <w:r w:rsidR="00E3291A" w:rsidRPr="00C37AE0">
        <w:rPr>
          <w:rFonts w:ascii="Arial Narrow" w:eastAsiaTheme="minorHAnsi" w:hAnsi="Arial Narrow" w:cs="Calibri"/>
          <w:color w:val="000000"/>
          <w:sz w:val="22"/>
          <w:szCs w:val="22"/>
        </w:rPr>
        <w:t>roviders must demonstrate a successful history of:</w:t>
      </w:r>
    </w:p>
    <w:p w:rsidR="00E3291A" w:rsidRPr="00C37AE0" w:rsidRDefault="00E3291A"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Collaboration </w:t>
      </w:r>
      <w:r w:rsidR="006219F2" w:rsidRPr="00C37AE0">
        <w:rPr>
          <w:rFonts w:ascii="Arial Narrow" w:eastAsiaTheme="minorHAnsi" w:hAnsi="Arial Narrow" w:cs="Calibri"/>
          <w:color w:val="000000"/>
          <w:sz w:val="22"/>
          <w:szCs w:val="22"/>
        </w:rPr>
        <w:t xml:space="preserve">and referral mechanisms </w:t>
      </w:r>
      <w:r w:rsidRPr="00C37AE0">
        <w:rPr>
          <w:rFonts w:ascii="Arial Narrow" w:eastAsiaTheme="minorHAnsi" w:hAnsi="Arial Narrow" w:cs="Calibri"/>
          <w:color w:val="000000"/>
          <w:sz w:val="22"/>
          <w:szCs w:val="22"/>
        </w:rPr>
        <w:t xml:space="preserve">with other </w:t>
      </w:r>
      <w:r w:rsidR="00E32492">
        <w:rPr>
          <w:rFonts w:ascii="Arial Narrow" w:eastAsiaTheme="minorHAnsi" w:hAnsi="Arial Narrow" w:cs="Calibri"/>
          <w:color w:val="000000"/>
          <w:sz w:val="22"/>
          <w:szCs w:val="22"/>
        </w:rPr>
        <w:t>Network S</w:t>
      </w:r>
      <w:r w:rsidRPr="00C37AE0">
        <w:rPr>
          <w:rFonts w:ascii="Arial Narrow" w:eastAsiaTheme="minorHAnsi" w:hAnsi="Arial Narrow" w:cs="Calibri"/>
          <w:color w:val="000000"/>
          <w:sz w:val="22"/>
          <w:szCs w:val="22"/>
        </w:rPr>
        <w:t xml:space="preserve">ervice </w:t>
      </w:r>
      <w:r w:rsidR="00E32492">
        <w:rPr>
          <w:rFonts w:ascii="Arial Narrow" w:eastAsiaTheme="minorHAnsi" w:hAnsi="Arial Narrow" w:cs="Calibri"/>
          <w:color w:val="000000"/>
          <w:sz w:val="22"/>
          <w:szCs w:val="22"/>
        </w:rPr>
        <w:t>P</w:t>
      </w:r>
      <w:r w:rsidRPr="00C37AE0">
        <w:rPr>
          <w:rFonts w:ascii="Arial Narrow" w:eastAsiaTheme="minorHAnsi" w:hAnsi="Arial Narrow" w:cs="Calibri"/>
          <w:color w:val="000000"/>
          <w:sz w:val="22"/>
          <w:szCs w:val="22"/>
        </w:rPr>
        <w:t>roviders</w:t>
      </w:r>
      <w:r w:rsidR="006219F2" w:rsidRPr="00C37AE0">
        <w:rPr>
          <w:rFonts w:ascii="Arial Narrow" w:eastAsiaTheme="minorHAnsi" w:hAnsi="Arial Narrow" w:cs="Calibri"/>
          <w:color w:val="000000"/>
          <w:sz w:val="22"/>
          <w:szCs w:val="22"/>
        </w:rPr>
        <w:t xml:space="preserve"> and community resources</w:t>
      </w:r>
      <w:r w:rsidRPr="00C37AE0">
        <w:rPr>
          <w:rFonts w:ascii="Arial Narrow" w:eastAsiaTheme="minorHAnsi" w:hAnsi="Arial Narrow" w:cs="Calibri"/>
          <w:color w:val="000000"/>
          <w:sz w:val="22"/>
          <w:szCs w:val="22"/>
        </w:rPr>
        <w:t>, including</w:t>
      </w:r>
      <w:r w:rsidR="006219F2" w:rsidRPr="00C37AE0">
        <w:rPr>
          <w:rFonts w:ascii="Arial Narrow" w:eastAsiaTheme="minorHAnsi" w:hAnsi="Arial Narrow" w:cs="Calibri"/>
          <w:color w:val="000000"/>
          <w:sz w:val="22"/>
          <w:szCs w:val="22"/>
        </w:rPr>
        <w:t>, but not limited to,</w:t>
      </w:r>
      <w:r w:rsidRPr="00C37AE0">
        <w:rPr>
          <w:rFonts w:ascii="Arial Narrow" w:eastAsiaTheme="minorHAnsi" w:hAnsi="Arial Narrow" w:cs="Calibri"/>
          <w:color w:val="000000"/>
          <w:sz w:val="22"/>
          <w:szCs w:val="22"/>
        </w:rPr>
        <w:t xml:space="preserve"> behavioral health, primary care, housing, </w:t>
      </w:r>
      <w:r w:rsidR="006219F2" w:rsidRPr="00C37AE0">
        <w:rPr>
          <w:rFonts w:ascii="Arial Narrow" w:eastAsiaTheme="minorHAnsi" w:hAnsi="Arial Narrow" w:cs="Calibri"/>
          <w:color w:val="000000"/>
          <w:sz w:val="22"/>
          <w:szCs w:val="22"/>
        </w:rPr>
        <w:t>and social supports;</w:t>
      </w:r>
    </w:p>
    <w:p w:rsidR="006219F2" w:rsidRPr="00C37AE0" w:rsidRDefault="006219F2"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Benefits acquisition;</w:t>
      </w:r>
    </w:p>
    <w:p w:rsidR="006219F2" w:rsidRPr="00C37AE0" w:rsidRDefault="006219F2"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Consumer and family involvement; and</w:t>
      </w:r>
    </w:p>
    <w:p w:rsidR="006219F2" w:rsidRPr="00C37AE0" w:rsidRDefault="006219F2" w:rsidP="00C37AE0">
      <w:pPr>
        <w:pStyle w:val="ListParagraph"/>
        <w:numPr>
          <w:ilvl w:val="1"/>
          <w:numId w:val="26"/>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Availability of 24/7 intervention and support.</w:t>
      </w:r>
    </w:p>
    <w:p w:rsidR="00E3291A" w:rsidRPr="00C37AE0" w:rsidRDefault="00E4265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Track individuals served through Care Coordination to monitor</w:t>
      </w:r>
      <w:r w:rsidR="00FE40B8">
        <w:rPr>
          <w:rFonts w:ascii="Arial Narrow" w:eastAsiaTheme="minorHAnsi" w:hAnsi="Arial Narrow" w:cs="Calibri"/>
          <w:color w:val="000000"/>
          <w:sz w:val="22"/>
          <w:szCs w:val="22"/>
        </w:rPr>
        <w:t xml:space="preserve"> the following</w:t>
      </w:r>
      <w:r w:rsidRPr="00C37AE0">
        <w:rPr>
          <w:rFonts w:ascii="Arial Narrow" w:eastAsiaTheme="minorHAnsi" w:hAnsi="Arial Narrow" w:cs="Calibri"/>
          <w:color w:val="000000"/>
          <w:sz w:val="22"/>
          <w:szCs w:val="22"/>
        </w:rPr>
        <w:t xml:space="preserve"> outcome metrics</w:t>
      </w:r>
      <w:r w:rsidR="00FE40B8">
        <w:rPr>
          <w:rFonts w:ascii="Arial Narrow" w:eastAsiaTheme="minorHAnsi" w:hAnsi="Arial Narrow" w:cs="Calibri"/>
          <w:color w:val="000000"/>
          <w:sz w:val="22"/>
          <w:szCs w:val="22"/>
        </w:rPr>
        <w:t>:</w:t>
      </w:r>
    </w:p>
    <w:p w:rsidR="003657BB" w:rsidRPr="00C37AE0" w:rsidRDefault="003657BB" w:rsidP="00C37AE0">
      <w:pPr>
        <w:pStyle w:val="ListParagraph"/>
        <w:numPr>
          <w:ilvl w:val="0"/>
          <w:numId w:val="29"/>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Readmission rates for individuals served in acute care settings</w:t>
      </w:r>
      <w:r w:rsidR="00745024" w:rsidRPr="00C37AE0">
        <w:rPr>
          <w:rFonts w:ascii="Arial Narrow" w:eastAsiaTheme="minorHAnsi" w:hAnsi="Arial Narrow" w:cs="Calibri"/>
          <w:color w:val="000000"/>
          <w:sz w:val="22"/>
          <w:szCs w:val="22"/>
        </w:rPr>
        <w:t>;</w:t>
      </w:r>
    </w:p>
    <w:p w:rsidR="005D5036" w:rsidRPr="00C37AE0" w:rsidRDefault="003657BB" w:rsidP="00C37AE0">
      <w:pPr>
        <w:pStyle w:val="ListParagraph"/>
        <w:numPr>
          <w:ilvl w:val="0"/>
          <w:numId w:val="29"/>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Length of time between acute </w:t>
      </w:r>
      <w:r w:rsidR="005D5036" w:rsidRPr="00C37AE0">
        <w:rPr>
          <w:rFonts w:ascii="Arial Narrow" w:eastAsiaTheme="minorHAnsi" w:hAnsi="Arial Narrow" w:cs="Calibri"/>
          <w:color w:val="000000"/>
          <w:sz w:val="22"/>
          <w:szCs w:val="22"/>
        </w:rPr>
        <w:t>care admissions</w:t>
      </w:r>
      <w:r w:rsidR="00745024" w:rsidRPr="00C37AE0">
        <w:rPr>
          <w:rFonts w:ascii="Arial Narrow" w:eastAsiaTheme="minorHAnsi" w:hAnsi="Arial Narrow" w:cs="Calibri"/>
          <w:color w:val="000000"/>
          <w:sz w:val="22"/>
          <w:szCs w:val="22"/>
        </w:rPr>
        <w:t>;</w:t>
      </w:r>
    </w:p>
    <w:p w:rsidR="005D5036" w:rsidRPr="00C37AE0" w:rsidRDefault="005D5036" w:rsidP="00C37AE0">
      <w:pPr>
        <w:pStyle w:val="ListParagraph"/>
        <w:numPr>
          <w:ilvl w:val="0"/>
          <w:numId w:val="29"/>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Length of time an individual waits for admission into a SMHTF</w:t>
      </w:r>
      <w:r w:rsidR="00745024" w:rsidRPr="00C37AE0">
        <w:rPr>
          <w:rFonts w:ascii="Arial Narrow" w:eastAsiaTheme="minorHAnsi" w:hAnsi="Arial Narrow" w:cs="Calibri"/>
          <w:color w:val="000000"/>
          <w:sz w:val="22"/>
          <w:szCs w:val="22"/>
        </w:rPr>
        <w:t>;</w:t>
      </w:r>
    </w:p>
    <w:p w:rsidR="0092423C" w:rsidRPr="00C37AE0" w:rsidRDefault="005D5036" w:rsidP="00C37AE0">
      <w:pPr>
        <w:pStyle w:val="ListParagraph"/>
        <w:numPr>
          <w:ilvl w:val="0"/>
          <w:numId w:val="29"/>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Length of time an individual waits for discharge from a SMHTF</w:t>
      </w:r>
      <w:r w:rsidR="00745024" w:rsidRPr="00C37AE0">
        <w:rPr>
          <w:rFonts w:ascii="Arial Narrow" w:eastAsiaTheme="minorHAnsi" w:hAnsi="Arial Narrow" w:cs="Calibri"/>
          <w:color w:val="000000"/>
          <w:sz w:val="22"/>
          <w:szCs w:val="22"/>
        </w:rPr>
        <w:t>; and</w:t>
      </w:r>
    </w:p>
    <w:p w:rsidR="0092423C" w:rsidRPr="00C37AE0" w:rsidRDefault="0092423C" w:rsidP="00C37AE0">
      <w:pPr>
        <w:pStyle w:val="ListParagraph"/>
        <w:numPr>
          <w:ilvl w:val="0"/>
          <w:numId w:val="29"/>
        </w:numPr>
        <w:tabs>
          <w:tab w:val="left" w:pos="1080"/>
        </w:tabs>
        <w:autoSpaceDE w:val="0"/>
        <w:autoSpaceDN w:val="0"/>
        <w:adjustRightInd w:val="0"/>
        <w:spacing w:line="240" w:lineRule="auto"/>
        <w:ind w:left="108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Length of time from </w:t>
      </w:r>
      <w:r w:rsidR="002C15D9" w:rsidRPr="00C37AE0">
        <w:rPr>
          <w:rFonts w:ascii="Arial Narrow" w:eastAsiaTheme="minorHAnsi" w:hAnsi="Arial Narrow" w:cs="Calibri"/>
          <w:color w:val="000000"/>
          <w:sz w:val="22"/>
          <w:szCs w:val="22"/>
        </w:rPr>
        <w:t xml:space="preserve">acute care setting and </w:t>
      </w:r>
      <w:r w:rsidRPr="00C37AE0">
        <w:rPr>
          <w:rFonts w:ascii="Arial Narrow" w:eastAsiaTheme="minorHAnsi" w:hAnsi="Arial Narrow" w:cs="Calibri"/>
          <w:color w:val="000000"/>
          <w:sz w:val="22"/>
          <w:szCs w:val="22"/>
        </w:rPr>
        <w:t>SMHTF discharge to linkage to services in the community.</w:t>
      </w:r>
    </w:p>
    <w:p w:rsidR="00E42652" w:rsidRPr="00C37AE0" w:rsidRDefault="00E4265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Manage Care Coordination funds and purchase services based on needs</w:t>
      </w:r>
      <w:r w:rsidR="00FE40B8">
        <w:rPr>
          <w:rFonts w:ascii="Arial Narrow" w:eastAsiaTheme="minorHAnsi" w:hAnsi="Arial Narrow" w:cs="Calibri"/>
          <w:color w:val="000000"/>
          <w:sz w:val="22"/>
          <w:szCs w:val="22"/>
        </w:rPr>
        <w:t xml:space="preserve"> identified by </w:t>
      </w:r>
      <w:r w:rsidR="005732F1">
        <w:rPr>
          <w:rFonts w:ascii="Arial Narrow" w:eastAsiaTheme="minorHAnsi" w:hAnsi="Arial Narrow" w:cs="Calibri"/>
          <w:color w:val="000000"/>
          <w:sz w:val="22"/>
          <w:szCs w:val="22"/>
        </w:rPr>
        <w:t>N</w:t>
      </w:r>
      <w:r w:rsidR="00FE40B8">
        <w:rPr>
          <w:rFonts w:ascii="Arial Narrow" w:eastAsiaTheme="minorHAnsi" w:hAnsi="Arial Narrow" w:cs="Calibri"/>
          <w:color w:val="000000"/>
          <w:sz w:val="22"/>
          <w:szCs w:val="22"/>
        </w:rPr>
        <w:t xml:space="preserve">etwork </w:t>
      </w:r>
      <w:r w:rsidR="005732F1">
        <w:rPr>
          <w:rFonts w:ascii="Arial Narrow" w:eastAsiaTheme="minorHAnsi" w:hAnsi="Arial Narrow" w:cs="Calibri"/>
          <w:color w:val="000000"/>
          <w:sz w:val="22"/>
          <w:szCs w:val="22"/>
        </w:rPr>
        <w:t>S</w:t>
      </w:r>
      <w:r w:rsidR="00FE40B8">
        <w:rPr>
          <w:rFonts w:ascii="Arial Narrow" w:eastAsiaTheme="minorHAnsi" w:hAnsi="Arial Narrow" w:cs="Calibri"/>
          <w:color w:val="000000"/>
          <w:sz w:val="22"/>
          <w:szCs w:val="22"/>
        </w:rPr>
        <w:t xml:space="preserve">ervice </w:t>
      </w:r>
      <w:r w:rsidR="005732F1">
        <w:rPr>
          <w:rFonts w:ascii="Arial Narrow" w:eastAsiaTheme="minorHAnsi" w:hAnsi="Arial Narrow" w:cs="Calibri"/>
          <w:color w:val="000000"/>
          <w:sz w:val="22"/>
          <w:szCs w:val="22"/>
        </w:rPr>
        <w:t>P</w:t>
      </w:r>
      <w:r w:rsidR="00FE40B8">
        <w:rPr>
          <w:rFonts w:ascii="Arial Narrow" w:eastAsiaTheme="minorHAnsi" w:hAnsi="Arial Narrow" w:cs="Calibri"/>
          <w:color w:val="000000"/>
          <w:sz w:val="22"/>
          <w:szCs w:val="22"/>
        </w:rPr>
        <w:t>roviders</w:t>
      </w:r>
      <w:r w:rsidRPr="00C37AE0">
        <w:rPr>
          <w:rFonts w:ascii="Arial Narrow" w:eastAsiaTheme="minorHAnsi" w:hAnsi="Arial Narrow" w:cs="Calibri"/>
          <w:color w:val="000000"/>
          <w:sz w:val="22"/>
          <w:szCs w:val="22"/>
        </w:rPr>
        <w:t>.</w:t>
      </w:r>
    </w:p>
    <w:p w:rsidR="006219F2" w:rsidRPr="00C37AE0" w:rsidRDefault="006219F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Track service needs and gaps and redirect resources as needed, within available resources.</w:t>
      </w:r>
    </w:p>
    <w:p w:rsidR="00840BDD" w:rsidRPr="00C37AE0" w:rsidRDefault="00840BDD"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Assess and address quality of care issues.</w:t>
      </w:r>
    </w:p>
    <w:p w:rsidR="00840BDD" w:rsidRPr="00C37AE0" w:rsidRDefault="00840BDD"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Ensure provider network adequacy and effectively manage resources.</w:t>
      </w:r>
    </w:p>
    <w:p w:rsidR="0092423C" w:rsidRPr="00C37AE0" w:rsidRDefault="0092423C"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Develop diversion strategies to prevent individuals who can be effectively treated in the community from entering SMHTFs. </w:t>
      </w:r>
    </w:p>
    <w:p w:rsidR="006219F2" w:rsidRPr="00C37AE0" w:rsidRDefault="006219F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Develop partnerships and agreements with community partners (i.e., managed care organizations, criminal and juvenile justice</w:t>
      </w:r>
      <w:r w:rsidR="00BF7966" w:rsidRPr="00C37AE0">
        <w:rPr>
          <w:rFonts w:ascii="Arial Narrow" w:eastAsiaTheme="minorHAnsi" w:hAnsi="Arial Narrow" w:cs="Calibri"/>
          <w:color w:val="000000"/>
          <w:sz w:val="22"/>
          <w:szCs w:val="22"/>
        </w:rPr>
        <w:t xml:space="preserve"> systems</w:t>
      </w:r>
      <w:r w:rsidRPr="00C37AE0">
        <w:rPr>
          <w:rFonts w:ascii="Arial Narrow" w:eastAsiaTheme="minorHAnsi" w:hAnsi="Arial Narrow" w:cs="Calibri"/>
          <w:color w:val="000000"/>
          <w:sz w:val="22"/>
          <w:szCs w:val="22"/>
        </w:rPr>
        <w:t xml:space="preserve">, community based care organizations, housing providers, </w:t>
      </w:r>
      <w:r w:rsidR="00E42652" w:rsidRPr="00C37AE0">
        <w:rPr>
          <w:rFonts w:ascii="Arial Narrow" w:eastAsiaTheme="minorHAnsi" w:hAnsi="Arial Narrow" w:cs="Calibri"/>
          <w:color w:val="000000"/>
          <w:sz w:val="22"/>
          <w:szCs w:val="22"/>
        </w:rPr>
        <w:t>federally qualified health centers, etc.) to leverage resources and share data.</w:t>
      </w:r>
    </w:p>
    <w:p w:rsidR="00E42652" w:rsidRPr="00C37AE0" w:rsidRDefault="00E42652"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Provide technical assistance to </w:t>
      </w:r>
      <w:r w:rsidR="00E32492">
        <w:rPr>
          <w:rFonts w:ascii="Arial Narrow" w:eastAsiaTheme="minorHAnsi" w:hAnsi="Arial Narrow" w:cs="Calibri"/>
          <w:color w:val="000000"/>
          <w:sz w:val="22"/>
          <w:szCs w:val="22"/>
        </w:rPr>
        <w:t>Network S</w:t>
      </w:r>
      <w:r w:rsidRPr="00C37AE0">
        <w:rPr>
          <w:rFonts w:ascii="Arial Narrow" w:eastAsiaTheme="minorHAnsi" w:hAnsi="Arial Narrow" w:cs="Calibri"/>
          <w:color w:val="000000"/>
          <w:sz w:val="22"/>
          <w:szCs w:val="22"/>
        </w:rPr>
        <w:t xml:space="preserve">ervice </w:t>
      </w:r>
      <w:r w:rsidR="00E32492">
        <w:rPr>
          <w:rFonts w:ascii="Arial Narrow" w:eastAsiaTheme="minorHAnsi" w:hAnsi="Arial Narrow" w:cs="Calibri"/>
          <w:color w:val="000000"/>
          <w:sz w:val="22"/>
          <w:szCs w:val="22"/>
        </w:rPr>
        <w:t>P</w:t>
      </w:r>
      <w:r w:rsidRPr="00C37AE0">
        <w:rPr>
          <w:rFonts w:ascii="Arial Narrow" w:eastAsiaTheme="minorHAnsi" w:hAnsi="Arial Narrow" w:cs="Calibri"/>
          <w:color w:val="000000"/>
          <w:sz w:val="22"/>
          <w:szCs w:val="22"/>
        </w:rPr>
        <w:t>roviders and assist in eliminating system barriers.</w:t>
      </w:r>
    </w:p>
    <w:p w:rsidR="005D5036" w:rsidRPr="00C37AE0" w:rsidRDefault="005D5036"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Work collaboratively with the Department to refine practice.</w:t>
      </w:r>
    </w:p>
    <w:p w:rsidR="0084451F" w:rsidRPr="00C37AE0" w:rsidRDefault="0084451F" w:rsidP="00C37AE0">
      <w:pPr>
        <w:pStyle w:val="ListParagraph"/>
        <w:numPr>
          <w:ilvl w:val="0"/>
          <w:numId w:val="28"/>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Implement a quality improvement process to establish a root cause analysis when </w:t>
      </w:r>
      <w:r w:rsidR="005732F1">
        <w:rPr>
          <w:rFonts w:ascii="Arial Narrow" w:eastAsiaTheme="minorHAnsi" w:hAnsi="Arial Narrow" w:cs="Calibri"/>
          <w:color w:val="000000"/>
          <w:sz w:val="22"/>
          <w:szCs w:val="22"/>
        </w:rPr>
        <w:t>C</w:t>
      </w:r>
      <w:r w:rsidRPr="00C37AE0">
        <w:rPr>
          <w:rFonts w:ascii="Arial Narrow" w:eastAsiaTheme="minorHAnsi" w:hAnsi="Arial Narrow" w:cs="Calibri"/>
          <w:color w:val="000000"/>
          <w:sz w:val="22"/>
          <w:szCs w:val="22"/>
        </w:rPr>
        <w:t xml:space="preserve">are </w:t>
      </w:r>
      <w:r w:rsidR="005732F1">
        <w:rPr>
          <w:rFonts w:ascii="Arial Narrow" w:eastAsiaTheme="minorHAnsi" w:hAnsi="Arial Narrow" w:cs="Calibri"/>
          <w:color w:val="000000"/>
          <w:sz w:val="22"/>
          <w:szCs w:val="22"/>
        </w:rPr>
        <w:t>C</w:t>
      </w:r>
      <w:r w:rsidR="005732F1" w:rsidRPr="00C37AE0">
        <w:rPr>
          <w:rFonts w:ascii="Arial Narrow" w:eastAsiaTheme="minorHAnsi" w:hAnsi="Arial Narrow" w:cs="Calibri"/>
          <w:color w:val="000000"/>
          <w:sz w:val="22"/>
          <w:szCs w:val="22"/>
        </w:rPr>
        <w:t>o</w:t>
      </w:r>
      <w:r w:rsidR="005732F1">
        <w:rPr>
          <w:rFonts w:ascii="Arial Narrow" w:eastAsiaTheme="minorHAnsi" w:hAnsi="Arial Narrow" w:cs="Calibri"/>
          <w:color w:val="000000"/>
          <w:sz w:val="22"/>
          <w:szCs w:val="22"/>
        </w:rPr>
        <w:t>o</w:t>
      </w:r>
      <w:r w:rsidR="005732F1" w:rsidRPr="00C37AE0">
        <w:rPr>
          <w:rFonts w:ascii="Arial Narrow" w:eastAsiaTheme="minorHAnsi" w:hAnsi="Arial Narrow" w:cs="Calibri"/>
          <w:color w:val="000000"/>
          <w:sz w:val="22"/>
          <w:szCs w:val="22"/>
        </w:rPr>
        <w:t xml:space="preserve">rdination </w:t>
      </w:r>
      <w:r w:rsidRPr="00C37AE0">
        <w:rPr>
          <w:rFonts w:ascii="Arial Narrow" w:eastAsiaTheme="minorHAnsi" w:hAnsi="Arial Narrow" w:cs="Calibri"/>
          <w:color w:val="000000"/>
          <w:sz w:val="22"/>
          <w:szCs w:val="22"/>
        </w:rPr>
        <w:t xml:space="preserve">fails. </w:t>
      </w:r>
    </w:p>
    <w:p w:rsidR="009F6513" w:rsidRDefault="00E32492" w:rsidP="00C37AE0">
      <w:pPr>
        <w:pStyle w:val="Heading2"/>
        <w:spacing w:line="240" w:lineRule="auto"/>
        <w:ind w:left="720" w:hanging="360"/>
        <w:rPr>
          <w:rFonts w:ascii="Arial Narrow" w:hAnsi="Arial Narrow"/>
          <w:sz w:val="22"/>
          <w:szCs w:val="22"/>
        </w:rPr>
      </w:pPr>
      <w:bookmarkStart w:id="7" w:name="_Toc256683085"/>
      <w:bookmarkStart w:id="8" w:name="_Toc275347477"/>
      <w:bookmarkStart w:id="9" w:name="_Toc364752911"/>
      <w:bookmarkStart w:id="10" w:name="_Toc364753007"/>
      <w:bookmarkEnd w:id="1"/>
      <w:bookmarkEnd w:id="2"/>
      <w:bookmarkEnd w:id="3"/>
      <w:r>
        <w:rPr>
          <w:rFonts w:ascii="Arial Narrow" w:hAnsi="Arial Narrow"/>
          <w:sz w:val="22"/>
          <w:szCs w:val="22"/>
        </w:rPr>
        <w:t xml:space="preserve">NETWORK </w:t>
      </w:r>
      <w:r w:rsidR="009F6513" w:rsidRPr="004716E6">
        <w:rPr>
          <w:rFonts w:ascii="Arial Narrow" w:hAnsi="Arial Narrow"/>
          <w:sz w:val="22"/>
          <w:szCs w:val="22"/>
        </w:rPr>
        <w:t>Service Provider Responsibilities</w:t>
      </w:r>
    </w:p>
    <w:p w:rsidR="002F5DDF" w:rsidRPr="00840BDD" w:rsidRDefault="00E32492" w:rsidP="00C37AE0">
      <w:pPr>
        <w:spacing w:line="240" w:lineRule="auto"/>
        <w:ind w:left="360"/>
        <w:rPr>
          <w:rFonts w:ascii="Arial Narrow" w:hAnsi="Arial Narrow" w:cs="Aharoni"/>
          <w:sz w:val="22"/>
          <w:szCs w:val="22"/>
        </w:rPr>
      </w:pPr>
      <w:r>
        <w:rPr>
          <w:rFonts w:ascii="Arial Narrow" w:hAnsi="Arial Narrow" w:cs="Aharoni"/>
          <w:sz w:val="22"/>
          <w:szCs w:val="22"/>
        </w:rPr>
        <w:t xml:space="preserve">Network </w:t>
      </w:r>
      <w:r w:rsidR="002F5DDF" w:rsidRPr="00840BDD">
        <w:rPr>
          <w:rFonts w:ascii="Arial Narrow" w:hAnsi="Arial Narrow" w:cs="Aharoni"/>
          <w:sz w:val="22"/>
          <w:szCs w:val="22"/>
        </w:rPr>
        <w:t xml:space="preserve">Service </w:t>
      </w:r>
      <w:r>
        <w:rPr>
          <w:rFonts w:ascii="Arial Narrow" w:hAnsi="Arial Narrow" w:cs="Aharoni"/>
          <w:sz w:val="22"/>
          <w:szCs w:val="22"/>
        </w:rPr>
        <w:t>P</w:t>
      </w:r>
      <w:r w:rsidR="002F5DDF" w:rsidRPr="00840BDD">
        <w:rPr>
          <w:rFonts w:ascii="Arial Narrow" w:hAnsi="Arial Narrow" w:cs="Aharoni"/>
          <w:sz w:val="22"/>
          <w:szCs w:val="22"/>
        </w:rPr>
        <w:t>rovider</w:t>
      </w:r>
      <w:r w:rsidR="005732F1">
        <w:rPr>
          <w:rFonts w:ascii="Arial Narrow" w:hAnsi="Arial Narrow" w:cs="Aharoni"/>
          <w:sz w:val="22"/>
          <w:szCs w:val="22"/>
        </w:rPr>
        <w:t xml:space="preserve"> provide direct Care Coordination services for individuals and their </w:t>
      </w:r>
      <w:r w:rsidR="002F5DDF" w:rsidRPr="00840BDD">
        <w:rPr>
          <w:rFonts w:ascii="Arial Narrow" w:hAnsi="Arial Narrow" w:cs="Aharoni"/>
          <w:sz w:val="22"/>
          <w:szCs w:val="22"/>
        </w:rPr>
        <w:t>responsibilities include:</w:t>
      </w:r>
    </w:p>
    <w:p w:rsidR="002F5DDF" w:rsidRPr="00C37AE0" w:rsidRDefault="002F5DDF"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Assess organizational culture and develop mechanisms to incorporate the core values and competencies of Care Coordination into daily practice.</w:t>
      </w:r>
    </w:p>
    <w:p w:rsidR="002F5DDF" w:rsidRPr="00C37AE0" w:rsidRDefault="002F5DDF"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Utilize a standardized level of care tool and assessments to identify service needs and choice of the individual served.</w:t>
      </w:r>
      <w:r w:rsidR="00F33F66" w:rsidRPr="00C37AE0">
        <w:rPr>
          <w:rFonts w:ascii="Arial Narrow" w:eastAsiaTheme="minorHAnsi" w:hAnsi="Arial Narrow" w:cs="Calibri"/>
          <w:color w:val="000000"/>
          <w:sz w:val="22"/>
          <w:szCs w:val="22"/>
        </w:rPr>
        <w:t xml:space="preserve">  </w:t>
      </w:r>
    </w:p>
    <w:p w:rsidR="002F5DDF" w:rsidRPr="00C37AE0" w:rsidRDefault="002F5DDF"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Serve as single point of accountability for the coordination of an individual’s care with all involved parties (i.e., criminal or juvenile justice, child welfare,</w:t>
      </w:r>
      <w:r w:rsidR="00B034FE" w:rsidRPr="00C37AE0">
        <w:rPr>
          <w:rFonts w:ascii="Arial Narrow" w:eastAsiaTheme="minorHAnsi" w:hAnsi="Arial Narrow" w:cs="Calibri"/>
          <w:color w:val="000000"/>
          <w:sz w:val="22"/>
          <w:szCs w:val="22"/>
        </w:rPr>
        <w:t xml:space="preserve"> primary care, </w:t>
      </w:r>
      <w:r w:rsidR="00B84752" w:rsidRPr="00C37AE0">
        <w:rPr>
          <w:rFonts w:ascii="Arial Narrow" w:eastAsiaTheme="minorHAnsi" w:hAnsi="Arial Narrow" w:cs="Calibri"/>
          <w:color w:val="000000"/>
          <w:sz w:val="22"/>
          <w:szCs w:val="22"/>
        </w:rPr>
        <w:t xml:space="preserve">behavioral health care, </w:t>
      </w:r>
      <w:r w:rsidR="00B034FE" w:rsidRPr="00C37AE0">
        <w:rPr>
          <w:rFonts w:ascii="Arial Narrow" w:eastAsiaTheme="minorHAnsi" w:hAnsi="Arial Narrow" w:cs="Calibri"/>
          <w:color w:val="000000"/>
          <w:sz w:val="22"/>
          <w:szCs w:val="22"/>
        </w:rPr>
        <w:t>housing, etc.).</w:t>
      </w:r>
    </w:p>
    <w:p w:rsidR="002F5DDF" w:rsidRPr="00C37AE0" w:rsidRDefault="00B034FE"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lastRenderedPageBreak/>
        <w:t>Engage the individual in thei</w:t>
      </w:r>
      <w:r w:rsidR="00E64197" w:rsidRPr="00C37AE0">
        <w:rPr>
          <w:rFonts w:ascii="Arial Narrow" w:eastAsiaTheme="minorHAnsi" w:hAnsi="Arial Narrow" w:cs="Calibri"/>
          <w:color w:val="000000"/>
          <w:sz w:val="22"/>
          <w:szCs w:val="22"/>
        </w:rPr>
        <w:t xml:space="preserve">r current setting, </w:t>
      </w:r>
      <w:r w:rsidR="0066631D">
        <w:rPr>
          <w:rFonts w:ascii="Arial Narrow" w:eastAsiaTheme="minorHAnsi" w:hAnsi="Arial Narrow" w:cs="Calibri"/>
          <w:color w:val="000000"/>
          <w:sz w:val="22"/>
          <w:szCs w:val="22"/>
        </w:rPr>
        <w:t>(e.g.,</w:t>
      </w:r>
      <w:r w:rsidR="00E64197" w:rsidRPr="00C37AE0">
        <w:rPr>
          <w:rFonts w:ascii="Arial Narrow" w:eastAsiaTheme="minorHAnsi" w:hAnsi="Arial Narrow" w:cs="Calibri"/>
          <w:color w:val="000000"/>
          <w:sz w:val="22"/>
          <w:szCs w:val="22"/>
        </w:rPr>
        <w:t xml:space="preserve"> c</w:t>
      </w:r>
      <w:r w:rsidRPr="00C37AE0">
        <w:rPr>
          <w:rFonts w:ascii="Arial Narrow" w:eastAsiaTheme="minorHAnsi" w:hAnsi="Arial Narrow" w:cs="Calibri"/>
          <w:color w:val="000000"/>
          <w:sz w:val="22"/>
          <w:szCs w:val="22"/>
        </w:rPr>
        <w:t xml:space="preserve">risis </w:t>
      </w:r>
      <w:r w:rsidR="00E64197" w:rsidRPr="00C37AE0">
        <w:rPr>
          <w:rFonts w:ascii="Arial Narrow" w:eastAsiaTheme="minorHAnsi" w:hAnsi="Arial Narrow" w:cs="Calibri"/>
          <w:color w:val="000000"/>
          <w:sz w:val="22"/>
          <w:szCs w:val="22"/>
        </w:rPr>
        <w:t>stabilization u</w:t>
      </w:r>
      <w:r w:rsidRPr="00C37AE0">
        <w:rPr>
          <w:rFonts w:ascii="Arial Narrow" w:eastAsiaTheme="minorHAnsi" w:hAnsi="Arial Narrow" w:cs="Calibri"/>
          <w:color w:val="000000"/>
          <w:sz w:val="22"/>
          <w:szCs w:val="22"/>
        </w:rPr>
        <w:t>nit</w:t>
      </w:r>
      <w:r w:rsidR="00E64197" w:rsidRPr="00C37AE0">
        <w:rPr>
          <w:rFonts w:ascii="Arial Narrow" w:eastAsiaTheme="minorHAnsi" w:hAnsi="Arial Narrow" w:cs="Calibri"/>
          <w:color w:val="000000"/>
          <w:sz w:val="22"/>
          <w:szCs w:val="22"/>
        </w:rPr>
        <w:t xml:space="preserve"> (CSU)</w:t>
      </w:r>
      <w:r w:rsidRPr="00C37AE0">
        <w:rPr>
          <w:rFonts w:ascii="Arial Narrow" w:eastAsiaTheme="minorHAnsi" w:hAnsi="Arial Narrow" w:cs="Calibri"/>
          <w:color w:val="000000"/>
          <w:sz w:val="22"/>
          <w:szCs w:val="22"/>
        </w:rPr>
        <w:t xml:space="preserve">, SMHTF, homeless shelter, detoxification unit, </w:t>
      </w:r>
      <w:r w:rsidR="0066631D">
        <w:rPr>
          <w:rFonts w:ascii="Arial Narrow" w:eastAsiaTheme="minorHAnsi" w:hAnsi="Arial Narrow" w:cs="Calibri"/>
          <w:color w:val="000000"/>
          <w:sz w:val="22"/>
          <w:szCs w:val="22"/>
        </w:rPr>
        <w:t xml:space="preserve">addiction receiving facility, </w:t>
      </w:r>
      <w:r w:rsidRPr="00C37AE0">
        <w:rPr>
          <w:rFonts w:ascii="Arial Narrow" w:eastAsiaTheme="minorHAnsi" w:hAnsi="Arial Narrow" w:cs="Calibri"/>
          <w:color w:val="000000"/>
          <w:sz w:val="22"/>
          <w:szCs w:val="22"/>
        </w:rPr>
        <w:t>etc.</w:t>
      </w:r>
      <w:r w:rsidR="0066631D">
        <w:rPr>
          <w:rFonts w:ascii="Arial Narrow" w:eastAsiaTheme="minorHAnsi" w:hAnsi="Arial Narrow" w:cs="Calibri"/>
          <w:color w:val="000000"/>
          <w:sz w:val="22"/>
          <w:szCs w:val="22"/>
        </w:rPr>
        <w:t>) to facilitate a warm hand off.</w:t>
      </w:r>
      <w:r w:rsidRPr="00C37AE0">
        <w:rPr>
          <w:rFonts w:ascii="Arial Narrow" w:eastAsiaTheme="minorHAnsi" w:hAnsi="Arial Narrow" w:cs="Calibri"/>
          <w:color w:val="000000"/>
          <w:sz w:val="22"/>
          <w:szCs w:val="22"/>
        </w:rPr>
        <w:t xml:space="preserve">  Individuals served should not be expected to come to the care coordinator.  </w:t>
      </w:r>
    </w:p>
    <w:p w:rsidR="00B034FE" w:rsidRPr="00C37AE0" w:rsidRDefault="00B034FE"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Develop a care plan with the individual based on shared decision making that emphasizes self-management</w:t>
      </w:r>
      <w:r w:rsidR="00D567D3" w:rsidRPr="00C37AE0">
        <w:rPr>
          <w:rFonts w:ascii="Arial Narrow" w:eastAsiaTheme="minorHAnsi" w:hAnsi="Arial Narrow" w:cs="Calibri"/>
          <w:color w:val="000000"/>
          <w:sz w:val="22"/>
          <w:szCs w:val="22"/>
        </w:rPr>
        <w:t>, recovery and wellness</w:t>
      </w:r>
      <w:r w:rsidR="00616382">
        <w:rPr>
          <w:rFonts w:ascii="Arial Narrow" w:eastAsiaTheme="minorHAnsi" w:hAnsi="Arial Narrow" w:cs="Calibri"/>
          <w:color w:val="000000"/>
          <w:sz w:val="22"/>
          <w:szCs w:val="22"/>
        </w:rPr>
        <w:t xml:space="preserve">, </w:t>
      </w:r>
      <w:r w:rsidR="005C2F30" w:rsidRPr="00C37AE0">
        <w:rPr>
          <w:rFonts w:ascii="Arial Narrow" w:eastAsiaTheme="minorHAnsi" w:hAnsi="Arial Narrow" w:cs="Calibri"/>
          <w:color w:val="000000"/>
          <w:sz w:val="22"/>
          <w:szCs w:val="22"/>
        </w:rPr>
        <w:t>includ</w:t>
      </w:r>
      <w:r w:rsidR="00616382">
        <w:rPr>
          <w:rFonts w:ascii="Arial Narrow" w:eastAsiaTheme="minorHAnsi" w:hAnsi="Arial Narrow" w:cs="Calibri"/>
          <w:color w:val="000000"/>
          <w:sz w:val="22"/>
          <w:szCs w:val="22"/>
        </w:rPr>
        <w:t>ing</w:t>
      </w:r>
      <w:r w:rsidR="005C2F30" w:rsidRPr="00C37AE0">
        <w:rPr>
          <w:rFonts w:ascii="Arial Narrow" w:eastAsiaTheme="minorHAnsi" w:hAnsi="Arial Narrow" w:cs="Calibri"/>
          <w:color w:val="000000"/>
          <w:sz w:val="22"/>
          <w:szCs w:val="22"/>
        </w:rPr>
        <w:t xml:space="preserve"> transition </w:t>
      </w:r>
      <w:r w:rsidR="007916A4" w:rsidRPr="00C37AE0">
        <w:rPr>
          <w:rFonts w:ascii="Arial Narrow" w:eastAsiaTheme="minorHAnsi" w:hAnsi="Arial Narrow" w:cs="Calibri"/>
          <w:color w:val="000000"/>
          <w:sz w:val="22"/>
          <w:szCs w:val="22"/>
        </w:rPr>
        <w:t>to community based services and/or supports.</w:t>
      </w:r>
    </w:p>
    <w:p w:rsidR="005C2F30" w:rsidRPr="00C37AE0" w:rsidRDefault="005C2F30"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Provide </w:t>
      </w:r>
      <w:r w:rsidR="0066631D">
        <w:rPr>
          <w:rFonts w:ascii="Arial Narrow" w:eastAsiaTheme="minorHAnsi" w:hAnsi="Arial Narrow" w:cs="Calibri"/>
          <w:color w:val="000000"/>
          <w:sz w:val="22"/>
          <w:szCs w:val="22"/>
        </w:rPr>
        <w:t xml:space="preserve">frequent </w:t>
      </w:r>
      <w:r w:rsidRPr="00C37AE0">
        <w:rPr>
          <w:rFonts w:ascii="Arial Narrow" w:eastAsiaTheme="minorHAnsi" w:hAnsi="Arial Narrow" w:cs="Calibri"/>
          <w:color w:val="000000"/>
          <w:sz w:val="22"/>
          <w:szCs w:val="22"/>
        </w:rPr>
        <w:t>contact for the first 30 days of services</w:t>
      </w:r>
      <w:r w:rsidR="0066631D">
        <w:rPr>
          <w:rFonts w:ascii="Arial Narrow" w:eastAsiaTheme="minorHAnsi" w:hAnsi="Arial Narrow" w:cs="Calibri"/>
          <w:color w:val="000000"/>
          <w:sz w:val="22"/>
          <w:szCs w:val="22"/>
        </w:rPr>
        <w:t xml:space="preserve">, ranging from daily to </w:t>
      </w:r>
      <w:r w:rsidR="005014AF">
        <w:rPr>
          <w:rFonts w:ascii="Arial Narrow" w:eastAsiaTheme="minorHAnsi" w:hAnsi="Arial Narrow" w:cs="Calibri"/>
          <w:color w:val="000000"/>
          <w:sz w:val="22"/>
          <w:szCs w:val="22"/>
        </w:rPr>
        <w:t xml:space="preserve">a </w:t>
      </w:r>
      <w:r w:rsidR="0066631D">
        <w:rPr>
          <w:rFonts w:ascii="Arial Narrow" w:eastAsiaTheme="minorHAnsi" w:hAnsi="Arial Narrow" w:cs="Calibri"/>
          <w:color w:val="000000"/>
          <w:sz w:val="22"/>
          <w:szCs w:val="22"/>
        </w:rPr>
        <w:t>minim</w:t>
      </w:r>
      <w:r w:rsidR="005014AF">
        <w:rPr>
          <w:rFonts w:ascii="Arial Narrow" w:eastAsiaTheme="minorHAnsi" w:hAnsi="Arial Narrow" w:cs="Calibri"/>
          <w:color w:val="000000"/>
          <w:sz w:val="22"/>
          <w:szCs w:val="22"/>
        </w:rPr>
        <w:t xml:space="preserve">um of </w:t>
      </w:r>
      <w:r w:rsidR="0066631D">
        <w:rPr>
          <w:rFonts w:ascii="Arial Narrow" w:eastAsiaTheme="minorHAnsi" w:hAnsi="Arial Narrow" w:cs="Calibri"/>
          <w:color w:val="000000"/>
          <w:sz w:val="22"/>
          <w:szCs w:val="22"/>
        </w:rPr>
        <w:t>three times per week</w:t>
      </w:r>
      <w:r w:rsidRPr="00C37AE0">
        <w:rPr>
          <w:rFonts w:ascii="Arial Narrow" w:eastAsiaTheme="minorHAnsi" w:hAnsi="Arial Narrow" w:cs="Calibri"/>
          <w:color w:val="000000"/>
          <w:sz w:val="22"/>
          <w:szCs w:val="22"/>
        </w:rPr>
        <w:t>.</w:t>
      </w:r>
      <w:r w:rsidR="008A1AAE" w:rsidRPr="00C37AE0">
        <w:rPr>
          <w:rFonts w:ascii="Arial Narrow" w:eastAsiaTheme="minorHAnsi" w:hAnsi="Arial Narrow" w:cs="Calibri"/>
          <w:color w:val="000000"/>
          <w:sz w:val="22"/>
          <w:szCs w:val="22"/>
        </w:rPr>
        <w:t xml:space="preserve">  </w:t>
      </w:r>
      <w:r w:rsidR="0066631D">
        <w:rPr>
          <w:rFonts w:ascii="Arial Narrow" w:eastAsiaTheme="minorHAnsi" w:hAnsi="Arial Narrow" w:cs="Calibri"/>
          <w:color w:val="000000"/>
          <w:sz w:val="22"/>
          <w:szCs w:val="22"/>
        </w:rPr>
        <w:t>Care coordinators should consider the individual</w:t>
      </w:r>
      <w:r w:rsidR="00FE40B8">
        <w:rPr>
          <w:rFonts w:ascii="Arial Narrow" w:eastAsiaTheme="minorHAnsi" w:hAnsi="Arial Narrow" w:cs="Calibri"/>
          <w:color w:val="000000"/>
          <w:sz w:val="22"/>
          <w:szCs w:val="22"/>
        </w:rPr>
        <w:t>’</w:t>
      </w:r>
      <w:r w:rsidR="0066631D">
        <w:rPr>
          <w:rFonts w:ascii="Arial Narrow" w:eastAsiaTheme="minorHAnsi" w:hAnsi="Arial Narrow" w:cs="Calibri"/>
          <w:color w:val="000000"/>
          <w:sz w:val="22"/>
          <w:szCs w:val="22"/>
        </w:rPr>
        <w:t xml:space="preserve">s safety needs, level of independence, and their wishes when establishing </w:t>
      </w:r>
      <w:r w:rsidR="00FE40B8">
        <w:rPr>
          <w:rFonts w:ascii="Arial Narrow" w:eastAsiaTheme="minorHAnsi" w:hAnsi="Arial Narrow" w:cs="Calibri"/>
          <w:color w:val="000000"/>
          <w:sz w:val="22"/>
          <w:szCs w:val="22"/>
        </w:rPr>
        <w:t xml:space="preserve">the optimal contact schedule. </w:t>
      </w:r>
      <w:r w:rsidR="008A1AAE" w:rsidRPr="00C37AE0">
        <w:rPr>
          <w:rFonts w:ascii="Arial Narrow" w:eastAsiaTheme="minorHAnsi" w:hAnsi="Arial Narrow" w:cs="Calibri"/>
          <w:color w:val="000000"/>
          <w:sz w:val="22"/>
          <w:szCs w:val="22"/>
        </w:rPr>
        <w:t>This includes telephone contact or face-to-face contact (which may be conducted electronically).  Leaving a voicemail is not considered contact.  If the individual served is not responding to attempted contacts, the provider must document this in the clinical record and make active attempts to locate and engage the individual.</w:t>
      </w:r>
    </w:p>
    <w:p w:rsidR="005C2F30" w:rsidRPr="00C37AE0" w:rsidRDefault="005C2F30"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Provide 24/7 on-call availability.</w:t>
      </w:r>
    </w:p>
    <w:p w:rsidR="00B034FE" w:rsidRPr="00C37AE0" w:rsidRDefault="00B034FE"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 xml:space="preserve">Coordinate care across systems, to include behavioral and primary health care as well as other services and supports that impact the </w:t>
      </w:r>
      <w:r w:rsidR="00D7265A" w:rsidRPr="00C37AE0">
        <w:rPr>
          <w:rFonts w:ascii="Arial Narrow" w:eastAsiaTheme="minorHAnsi" w:hAnsi="Arial Narrow" w:cs="Calibri"/>
          <w:color w:val="000000"/>
          <w:sz w:val="22"/>
          <w:szCs w:val="22"/>
        </w:rPr>
        <w:t>social determinants of he</w:t>
      </w:r>
      <w:r w:rsidRPr="00C37AE0">
        <w:rPr>
          <w:rFonts w:ascii="Arial Narrow" w:eastAsiaTheme="minorHAnsi" w:hAnsi="Arial Narrow" w:cs="Calibri"/>
          <w:color w:val="000000"/>
          <w:sz w:val="22"/>
          <w:szCs w:val="22"/>
        </w:rPr>
        <w:t>alth</w:t>
      </w:r>
      <w:r w:rsidR="00D7265A" w:rsidRPr="00C37AE0">
        <w:rPr>
          <w:rFonts w:ascii="Arial Narrow" w:eastAsiaTheme="minorHAnsi" w:hAnsi="Arial Narrow" w:cs="Calibri"/>
          <w:color w:val="000000"/>
          <w:sz w:val="22"/>
          <w:szCs w:val="22"/>
        </w:rPr>
        <w:t>.</w:t>
      </w:r>
    </w:p>
    <w:p w:rsidR="007640D8" w:rsidRDefault="00F33F66"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Assess the individual for eligibility of Supplemental Security Income</w:t>
      </w:r>
      <w:r w:rsidR="007640D8" w:rsidRPr="00C37AE0">
        <w:rPr>
          <w:rFonts w:ascii="Arial Narrow" w:eastAsiaTheme="minorHAnsi" w:hAnsi="Arial Narrow" w:cs="Calibri"/>
          <w:color w:val="000000"/>
          <w:sz w:val="22"/>
          <w:szCs w:val="22"/>
        </w:rPr>
        <w:t xml:space="preserve"> (SSI)</w:t>
      </w:r>
      <w:r w:rsidRPr="00C37AE0">
        <w:rPr>
          <w:rFonts w:ascii="Arial Narrow" w:eastAsiaTheme="minorHAnsi" w:hAnsi="Arial Narrow" w:cs="Calibri"/>
          <w:color w:val="000000"/>
          <w:sz w:val="22"/>
          <w:szCs w:val="22"/>
        </w:rPr>
        <w:t>, Social Security D</w:t>
      </w:r>
      <w:r w:rsidR="007916A4" w:rsidRPr="00C37AE0">
        <w:rPr>
          <w:rFonts w:ascii="Arial Narrow" w:eastAsiaTheme="minorHAnsi" w:hAnsi="Arial Narrow" w:cs="Calibri"/>
          <w:color w:val="000000"/>
          <w:sz w:val="22"/>
          <w:szCs w:val="22"/>
        </w:rPr>
        <w:t>isability Insurance</w:t>
      </w:r>
      <w:r w:rsidR="007640D8" w:rsidRPr="00C37AE0">
        <w:rPr>
          <w:rFonts w:ascii="Arial Narrow" w:eastAsiaTheme="minorHAnsi" w:hAnsi="Arial Narrow" w:cs="Calibri"/>
          <w:color w:val="000000"/>
          <w:sz w:val="22"/>
          <w:szCs w:val="22"/>
        </w:rPr>
        <w:t xml:space="preserve"> (SSDI)</w:t>
      </w:r>
      <w:r w:rsidR="007916A4" w:rsidRPr="00C37AE0">
        <w:rPr>
          <w:rFonts w:ascii="Arial Narrow" w:eastAsiaTheme="minorHAnsi" w:hAnsi="Arial Narrow" w:cs="Calibri"/>
          <w:color w:val="000000"/>
          <w:sz w:val="22"/>
          <w:szCs w:val="22"/>
        </w:rPr>
        <w:t xml:space="preserve">, Veteran’s Administration benefits, </w:t>
      </w:r>
      <w:r w:rsidR="00D95D12" w:rsidRPr="00C37AE0">
        <w:rPr>
          <w:rFonts w:ascii="Arial Narrow" w:eastAsiaTheme="minorHAnsi" w:hAnsi="Arial Narrow" w:cs="Calibri"/>
          <w:color w:val="000000"/>
          <w:sz w:val="22"/>
          <w:szCs w:val="22"/>
        </w:rPr>
        <w:t xml:space="preserve">housing benefits, </w:t>
      </w:r>
      <w:r w:rsidR="007916A4" w:rsidRPr="00C37AE0">
        <w:rPr>
          <w:rFonts w:ascii="Arial Narrow" w:eastAsiaTheme="minorHAnsi" w:hAnsi="Arial Narrow" w:cs="Calibri"/>
          <w:color w:val="000000"/>
          <w:sz w:val="22"/>
          <w:szCs w:val="22"/>
        </w:rPr>
        <w:t>and public benefits, and assist them in obtaining eligible benefits</w:t>
      </w:r>
      <w:r w:rsidR="007640D8" w:rsidRPr="00C37AE0">
        <w:rPr>
          <w:rFonts w:ascii="Arial Narrow" w:eastAsiaTheme="minorHAnsi" w:hAnsi="Arial Narrow" w:cs="Calibri"/>
          <w:color w:val="000000"/>
          <w:sz w:val="22"/>
          <w:szCs w:val="22"/>
        </w:rPr>
        <w:t xml:space="preserve">.  When applying for SSI or SSDI benefits, providers </w:t>
      </w:r>
      <w:r w:rsidR="00C37AE0" w:rsidRPr="00C37AE0">
        <w:rPr>
          <w:rFonts w:ascii="Arial Narrow" w:eastAsiaTheme="minorHAnsi" w:hAnsi="Arial Narrow" w:cs="Calibri"/>
          <w:color w:val="000000"/>
          <w:sz w:val="22"/>
          <w:szCs w:val="22"/>
        </w:rPr>
        <w:t>must use</w:t>
      </w:r>
      <w:r w:rsidR="007640D8" w:rsidRPr="00C37AE0">
        <w:rPr>
          <w:rFonts w:ascii="Arial Narrow" w:eastAsiaTheme="minorHAnsi" w:hAnsi="Arial Narrow" w:cs="Calibri"/>
          <w:color w:val="000000"/>
          <w:sz w:val="22"/>
          <w:szCs w:val="22"/>
        </w:rPr>
        <w:t xml:space="preserve"> the SSI/SSDI Outreach, Access, and Recovery (SOAR) application process</w:t>
      </w:r>
      <w:r w:rsidR="007916A4" w:rsidRPr="00C37AE0">
        <w:rPr>
          <w:rFonts w:ascii="Arial Narrow" w:eastAsiaTheme="minorHAnsi" w:hAnsi="Arial Narrow" w:cs="Calibri"/>
          <w:color w:val="000000"/>
          <w:sz w:val="22"/>
          <w:szCs w:val="22"/>
        </w:rPr>
        <w:t>.</w:t>
      </w:r>
      <w:r w:rsidR="007640D8" w:rsidRPr="00C37AE0">
        <w:rPr>
          <w:rFonts w:ascii="Arial Narrow" w:eastAsiaTheme="minorHAnsi" w:hAnsi="Arial Narrow" w:cs="Calibri"/>
          <w:color w:val="000000"/>
          <w:sz w:val="22"/>
          <w:szCs w:val="22"/>
        </w:rPr>
        <w:t xml:space="preserve"> </w:t>
      </w:r>
      <w:r w:rsidR="00C37AE0">
        <w:rPr>
          <w:rFonts w:ascii="Arial Narrow" w:eastAsiaTheme="minorHAnsi" w:hAnsi="Arial Narrow" w:cs="Calibri"/>
          <w:color w:val="000000"/>
          <w:sz w:val="22"/>
          <w:szCs w:val="22"/>
        </w:rPr>
        <w:t xml:space="preserve"> Free training is available at: </w:t>
      </w:r>
      <w:hyperlink r:id="rId8" w:history="1">
        <w:r w:rsidR="007640D8" w:rsidRPr="00C37AE0">
          <w:rPr>
            <w:rFonts w:ascii="Arial Narrow" w:eastAsiaTheme="minorHAnsi" w:hAnsi="Arial Narrow" w:cs="Calibri"/>
            <w:color w:val="000000"/>
            <w:sz w:val="22"/>
            <w:szCs w:val="22"/>
          </w:rPr>
          <w:t>https://soarworks.prainc.com/course/ssissdi-outreach-access-and-recovery-soar-online-training</w:t>
        </w:r>
      </w:hyperlink>
    </w:p>
    <w:p w:rsidR="005C2F30" w:rsidRPr="00C37AE0" w:rsidRDefault="005C2F30"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For individuals who require medications, ensure linkage to psychiatric services within 7 days of discharge from higher levels of care.  If no appointments are available, document this in the medical record and notify the managing entity.</w:t>
      </w:r>
    </w:p>
    <w:p w:rsidR="00D7265A" w:rsidRPr="00C37AE0" w:rsidRDefault="00D7265A"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Coordinate with the managing entity to identify service gaps and request purchase of needed services not available in the existing system of care.</w:t>
      </w:r>
    </w:p>
    <w:p w:rsidR="007916A4" w:rsidRPr="00C37AE0" w:rsidRDefault="00D7265A" w:rsidP="00C37AE0">
      <w:pPr>
        <w:pStyle w:val="ListParagraph"/>
        <w:numPr>
          <w:ilvl w:val="0"/>
          <w:numId w:val="30"/>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Develop partnerships and agreements with community partners (i.e., managed care organizations, criminal and juvenile justice, community based care organizations, housing providers, federally qualified health centers, etc.) to leverage resources and share data.</w:t>
      </w:r>
    </w:p>
    <w:p w:rsidR="009F6513" w:rsidRPr="00840BDD" w:rsidRDefault="009F6513" w:rsidP="00C37AE0">
      <w:pPr>
        <w:pStyle w:val="Heading2"/>
        <w:spacing w:line="240" w:lineRule="auto"/>
        <w:ind w:left="720" w:hanging="360"/>
        <w:rPr>
          <w:rFonts w:ascii="Arial Narrow" w:hAnsi="Arial Narrow"/>
          <w:sz w:val="22"/>
          <w:szCs w:val="22"/>
        </w:rPr>
      </w:pPr>
      <w:r w:rsidRPr="00840BDD">
        <w:rPr>
          <w:rFonts w:ascii="Arial Narrow" w:hAnsi="Arial Narrow"/>
          <w:sz w:val="22"/>
          <w:szCs w:val="22"/>
        </w:rPr>
        <w:t>care coordination</w:t>
      </w:r>
      <w:r w:rsidR="003155DD">
        <w:rPr>
          <w:rFonts w:ascii="Arial Narrow" w:hAnsi="Arial Narrow"/>
          <w:sz w:val="22"/>
          <w:szCs w:val="22"/>
        </w:rPr>
        <w:t xml:space="preserve"> Allowable Covered Services</w:t>
      </w:r>
    </w:p>
    <w:p w:rsidR="009F6513" w:rsidRPr="00840BDD" w:rsidRDefault="00267E83" w:rsidP="00C37AE0">
      <w:pPr>
        <w:widowControl w:val="0"/>
        <w:spacing w:line="240" w:lineRule="auto"/>
        <w:ind w:left="360"/>
        <w:jc w:val="both"/>
        <w:rPr>
          <w:rFonts w:ascii="Arial Narrow" w:hAnsi="Arial Narrow"/>
          <w:sz w:val="22"/>
          <w:szCs w:val="22"/>
        </w:rPr>
      </w:pPr>
      <w:r w:rsidRPr="00267E83">
        <w:rPr>
          <w:rFonts w:ascii="Arial Narrow" w:hAnsi="Arial Narrow"/>
          <w:sz w:val="22"/>
          <w:szCs w:val="22"/>
        </w:rPr>
        <w:t xml:space="preserve">Pursuant to ch. 65E-14.014, F.A.C., providers may not </w:t>
      </w:r>
      <w:r w:rsidR="00062A0B">
        <w:rPr>
          <w:rFonts w:ascii="Arial Narrow" w:hAnsi="Arial Narrow"/>
          <w:sz w:val="22"/>
          <w:szCs w:val="22"/>
        </w:rPr>
        <w:t>bill for services for i</w:t>
      </w:r>
      <w:r w:rsidRPr="00267E83">
        <w:rPr>
          <w:rFonts w:ascii="Arial Narrow" w:hAnsi="Arial Narrow"/>
          <w:sz w:val="22"/>
          <w:szCs w:val="22"/>
        </w:rPr>
        <w:t>ndividuals who have third party insurance</w:t>
      </w:r>
      <w:r w:rsidR="00BF48F7">
        <w:rPr>
          <w:rFonts w:ascii="Arial Narrow" w:hAnsi="Arial Narrow"/>
          <w:sz w:val="22"/>
          <w:szCs w:val="22"/>
        </w:rPr>
        <w:t>, Medicaid, or another publicly funded health benefit coverage</w:t>
      </w:r>
      <w:r w:rsidRPr="00267E83">
        <w:rPr>
          <w:rFonts w:ascii="Arial Narrow" w:hAnsi="Arial Narrow"/>
          <w:sz w:val="22"/>
          <w:szCs w:val="22"/>
        </w:rPr>
        <w:t xml:space="preserve"> when the services provided are</w:t>
      </w:r>
      <w:r>
        <w:rPr>
          <w:rFonts w:ascii="Arial Narrow" w:hAnsi="Arial Narrow"/>
          <w:sz w:val="22"/>
          <w:szCs w:val="22"/>
        </w:rPr>
        <w:t xml:space="preserve"> </w:t>
      </w:r>
      <w:r w:rsidRPr="00A84391">
        <w:rPr>
          <w:rFonts w:ascii="Arial Narrow" w:hAnsi="Arial Narrow"/>
          <w:b/>
          <w:sz w:val="22"/>
          <w:szCs w:val="22"/>
        </w:rPr>
        <w:t>paid</w:t>
      </w:r>
      <w:r>
        <w:rPr>
          <w:rFonts w:ascii="Arial Narrow" w:hAnsi="Arial Narrow"/>
          <w:sz w:val="22"/>
          <w:szCs w:val="22"/>
        </w:rPr>
        <w:t xml:space="preserve"> </w:t>
      </w:r>
      <w:r w:rsidRPr="00267E83">
        <w:rPr>
          <w:rFonts w:ascii="Arial Narrow" w:hAnsi="Arial Narrow"/>
          <w:sz w:val="22"/>
          <w:szCs w:val="22"/>
        </w:rPr>
        <w:t>by said program.</w:t>
      </w:r>
      <w:r>
        <w:rPr>
          <w:rFonts w:ascii="Arial Narrow" w:hAnsi="Arial Narrow"/>
          <w:sz w:val="22"/>
          <w:szCs w:val="22"/>
        </w:rPr>
        <w:t xml:space="preserve">  </w:t>
      </w:r>
      <w:r w:rsidR="009F6513" w:rsidRPr="00267E83">
        <w:rPr>
          <w:rFonts w:ascii="Arial Narrow" w:hAnsi="Arial Narrow"/>
          <w:sz w:val="22"/>
          <w:szCs w:val="22"/>
        </w:rPr>
        <w:t>The following is a list of allowable covered services</w:t>
      </w:r>
      <w:r w:rsidR="00755272">
        <w:rPr>
          <w:rFonts w:ascii="Arial Narrow" w:hAnsi="Arial Narrow"/>
          <w:sz w:val="22"/>
          <w:szCs w:val="22"/>
        </w:rPr>
        <w:t xml:space="preserve"> as defined in ch. 65E-14.021, F.A.C.</w:t>
      </w:r>
      <w:r w:rsidR="006466FF">
        <w:rPr>
          <w:rFonts w:ascii="Arial Narrow" w:hAnsi="Arial Narrow"/>
          <w:sz w:val="22"/>
          <w:szCs w:val="22"/>
        </w:rPr>
        <w:t>:</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Outreach</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Assessment</w:t>
      </w:r>
    </w:p>
    <w:p w:rsidR="00AF46C9" w:rsidRPr="00C37AE0" w:rsidRDefault="00AF46C9"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Crisis Support/Emergency</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Recovery Support</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Case Management</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Intensive Case Management</w:t>
      </w:r>
    </w:p>
    <w:p w:rsidR="009F6513" w:rsidRPr="00C37AE0" w:rsidRDefault="00AF46C9"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In-Home and On-S</w:t>
      </w:r>
      <w:r w:rsidR="009F6513" w:rsidRPr="00C37AE0">
        <w:rPr>
          <w:rFonts w:ascii="Arial Narrow" w:eastAsiaTheme="minorHAnsi" w:hAnsi="Arial Narrow" w:cs="Calibri"/>
          <w:color w:val="000000"/>
          <w:sz w:val="22"/>
          <w:szCs w:val="22"/>
        </w:rPr>
        <w:t>ite</w:t>
      </w:r>
    </w:p>
    <w:p w:rsidR="006377AF" w:rsidRPr="00C37AE0" w:rsidRDefault="006377AF"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Supportive Housing</w:t>
      </w:r>
    </w:p>
    <w:p w:rsidR="009F6513" w:rsidRPr="00C37AE0" w:rsidRDefault="009F6513"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Intervention</w:t>
      </w:r>
    </w:p>
    <w:p w:rsidR="00755272" w:rsidRDefault="00755272" w:rsidP="00C37AE0">
      <w:pPr>
        <w:pStyle w:val="ListParagraph"/>
        <w:numPr>
          <w:ilvl w:val="0"/>
          <w:numId w:val="31"/>
        </w:numPr>
        <w:tabs>
          <w:tab w:val="left" w:pos="1080"/>
        </w:tabs>
        <w:autoSpaceDE w:val="0"/>
        <w:autoSpaceDN w:val="0"/>
        <w:adjustRightInd w:val="0"/>
        <w:spacing w:line="240" w:lineRule="auto"/>
        <w:ind w:left="720" w:firstLine="0"/>
        <w:contextualSpacing w:val="0"/>
        <w:rPr>
          <w:rFonts w:ascii="Arial Narrow" w:eastAsiaTheme="minorHAnsi" w:hAnsi="Arial Narrow" w:cs="Calibri"/>
          <w:color w:val="000000"/>
          <w:sz w:val="22"/>
          <w:szCs w:val="22"/>
        </w:rPr>
      </w:pPr>
      <w:r w:rsidRPr="00C37AE0">
        <w:rPr>
          <w:rFonts w:ascii="Arial Narrow" w:eastAsiaTheme="minorHAnsi" w:hAnsi="Arial Narrow" w:cs="Calibri"/>
          <w:color w:val="000000"/>
          <w:sz w:val="22"/>
          <w:szCs w:val="22"/>
        </w:rPr>
        <w:t>Incidental Expenses</w:t>
      </w:r>
    </w:p>
    <w:p w:rsidR="005732F1" w:rsidRDefault="005732F1" w:rsidP="009B1BFC">
      <w:pPr>
        <w:pStyle w:val="Heading2"/>
        <w:ind w:left="720" w:hanging="360"/>
        <w:rPr>
          <w:rFonts w:eastAsiaTheme="minorHAnsi"/>
        </w:rPr>
      </w:pPr>
      <w:r>
        <w:rPr>
          <w:rFonts w:ascii="Arial Narrow" w:eastAsiaTheme="minorHAnsi" w:hAnsi="Arial Narrow"/>
          <w:sz w:val="22"/>
          <w:szCs w:val="22"/>
        </w:rPr>
        <w:lastRenderedPageBreak/>
        <w:t>DATA COLLECTION AND MANAGEMENT</w:t>
      </w:r>
    </w:p>
    <w:p w:rsidR="00634B83" w:rsidRDefault="006466FF" w:rsidP="009B1BFC">
      <w:pPr>
        <w:ind w:left="360"/>
        <w:rPr>
          <w:rFonts w:ascii="Arial Narrow" w:hAnsi="Arial Narrow" w:cs="Arial"/>
          <w:sz w:val="22"/>
          <w:szCs w:val="22"/>
        </w:rPr>
      </w:pPr>
      <w:r w:rsidRPr="00267E83">
        <w:rPr>
          <w:rFonts w:ascii="Arial Narrow" w:hAnsi="Arial Narrow"/>
          <w:sz w:val="22"/>
          <w:szCs w:val="22"/>
        </w:rPr>
        <w:t xml:space="preserve">Care Coordination is a bundled service approach that is </w:t>
      </w:r>
      <w:r>
        <w:rPr>
          <w:rFonts w:ascii="Arial Narrow" w:hAnsi="Arial Narrow"/>
          <w:sz w:val="22"/>
          <w:szCs w:val="22"/>
        </w:rPr>
        <w:t xml:space="preserve">reported through an expenditure </w:t>
      </w:r>
      <w:r w:rsidRPr="00267E83">
        <w:rPr>
          <w:rFonts w:ascii="Arial Narrow" w:hAnsi="Arial Narrow"/>
          <w:sz w:val="22"/>
          <w:szCs w:val="22"/>
        </w:rPr>
        <w:t>Other Cost Accumulator in accordance with Pamphlet 155-2</w:t>
      </w:r>
      <w:r w:rsidR="00BF48F7">
        <w:rPr>
          <w:rFonts w:ascii="Arial Narrow" w:hAnsi="Arial Narrow"/>
          <w:sz w:val="22"/>
          <w:szCs w:val="22"/>
        </w:rPr>
        <w:t xml:space="preserve"> and</w:t>
      </w:r>
      <w:r>
        <w:rPr>
          <w:rFonts w:ascii="Arial Narrow" w:hAnsi="Arial Narrow"/>
          <w:sz w:val="22"/>
          <w:szCs w:val="22"/>
        </w:rPr>
        <w:t xml:space="preserve"> </w:t>
      </w:r>
      <w:r>
        <w:rPr>
          <w:rFonts w:ascii="Arial Narrow" w:hAnsi="Arial Narrow" w:cs="Arial"/>
          <w:sz w:val="22"/>
          <w:szCs w:val="22"/>
        </w:rPr>
        <w:t>using the following modifier codes in the Modifier 2 field:</w:t>
      </w:r>
      <w:r w:rsidRPr="00267E83">
        <w:rPr>
          <w:rFonts w:ascii="Arial Narrow" w:hAnsi="Arial Narrow"/>
          <w:sz w:val="22"/>
          <w:szCs w:val="22"/>
        </w:rPr>
        <w:t xml:space="preserve">  </w:t>
      </w:r>
    </w:p>
    <w:tbl>
      <w:tblPr>
        <w:tblStyle w:val="TableGrid"/>
        <w:tblW w:w="0" w:type="auto"/>
        <w:jc w:val="center"/>
        <w:tblLook w:val="04A0" w:firstRow="1" w:lastRow="0" w:firstColumn="1" w:lastColumn="0" w:noHBand="0" w:noVBand="1"/>
      </w:tblPr>
      <w:tblGrid>
        <w:gridCol w:w="1608"/>
        <w:gridCol w:w="3117"/>
      </w:tblGrid>
      <w:tr w:rsidR="00634B83" w:rsidRPr="00B74C2F" w:rsidTr="009B1BFC">
        <w:trPr>
          <w:trHeight w:val="360"/>
          <w:jc w:val="center"/>
        </w:trPr>
        <w:tc>
          <w:tcPr>
            <w:tcW w:w="1608" w:type="dxa"/>
          </w:tcPr>
          <w:p w:rsidR="00634B83" w:rsidRPr="00843CD8" w:rsidRDefault="00634B83" w:rsidP="00724EEF">
            <w:pPr>
              <w:jc w:val="both"/>
              <w:rPr>
                <w:rFonts w:ascii="Arial Narrow" w:hAnsi="Arial Narrow"/>
                <w:b/>
              </w:rPr>
            </w:pPr>
            <w:r w:rsidRPr="00843CD8">
              <w:rPr>
                <w:rFonts w:ascii="Arial Narrow" w:hAnsi="Arial Narrow"/>
                <w:b/>
              </w:rPr>
              <w:t>Modifier Code</w:t>
            </w:r>
          </w:p>
        </w:tc>
        <w:tc>
          <w:tcPr>
            <w:tcW w:w="3117" w:type="dxa"/>
          </w:tcPr>
          <w:p w:rsidR="00634B83" w:rsidRPr="00843CD8" w:rsidRDefault="00634B83" w:rsidP="00724EEF">
            <w:pPr>
              <w:jc w:val="both"/>
              <w:rPr>
                <w:rFonts w:ascii="Arial Narrow" w:hAnsi="Arial Narrow"/>
                <w:b/>
              </w:rPr>
            </w:pPr>
            <w:r w:rsidRPr="00843CD8">
              <w:rPr>
                <w:rFonts w:ascii="Arial Narrow" w:hAnsi="Arial Narrow"/>
                <w:b/>
              </w:rPr>
              <w:t>Short Description</w:t>
            </w:r>
          </w:p>
        </w:tc>
      </w:tr>
      <w:tr w:rsidR="00634B83" w:rsidRPr="00B74C2F" w:rsidTr="009B1BFC">
        <w:trPr>
          <w:trHeight w:val="360"/>
          <w:jc w:val="center"/>
        </w:trPr>
        <w:tc>
          <w:tcPr>
            <w:tcW w:w="1608" w:type="dxa"/>
          </w:tcPr>
          <w:p w:rsidR="00634B83" w:rsidRPr="009B1BFC" w:rsidRDefault="00634B83" w:rsidP="00724EEF">
            <w:pPr>
              <w:jc w:val="both"/>
              <w:rPr>
                <w:rFonts w:ascii="Arial Narrow" w:hAnsi="Arial Narrow"/>
              </w:rPr>
            </w:pPr>
            <w:r w:rsidRPr="009B1BFC">
              <w:rPr>
                <w:rFonts w:ascii="Arial Narrow" w:hAnsi="Arial Narrow"/>
              </w:rPr>
              <w:t xml:space="preserve">DO </w:t>
            </w:r>
          </w:p>
        </w:tc>
        <w:tc>
          <w:tcPr>
            <w:tcW w:w="3117" w:type="dxa"/>
          </w:tcPr>
          <w:p w:rsidR="00634B83" w:rsidRPr="009B1BFC" w:rsidRDefault="00634B83" w:rsidP="00724EEF">
            <w:pPr>
              <w:jc w:val="both"/>
              <w:rPr>
                <w:rStyle w:val="Strong"/>
                <w:rFonts w:ascii="Arial Narrow" w:hAnsi="Arial Narrow"/>
                <w:b w:val="0"/>
                <w:bCs w:val="0"/>
              </w:rPr>
            </w:pPr>
            <w:r w:rsidRPr="009B1BFC">
              <w:rPr>
                <w:rFonts w:ascii="Arial Narrow" w:hAnsi="Arial Narrow"/>
              </w:rPr>
              <w:t>MH0CN Care Coordination MH</w:t>
            </w:r>
          </w:p>
        </w:tc>
      </w:tr>
      <w:tr w:rsidR="00634B83" w:rsidRPr="00B74C2F" w:rsidTr="009B1BFC">
        <w:trPr>
          <w:trHeight w:val="360"/>
          <w:jc w:val="center"/>
        </w:trPr>
        <w:tc>
          <w:tcPr>
            <w:tcW w:w="1608" w:type="dxa"/>
          </w:tcPr>
          <w:p w:rsidR="00634B83" w:rsidRPr="009B1BFC" w:rsidRDefault="00634B83" w:rsidP="00724EEF">
            <w:pPr>
              <w:jc w:val="both"/>
              <w:rPr>
                <w:rFonts w:ascii="Arial Narrow" w:hAnsi="Arial Narrow"/>
              </w:rPr>
            </w:pPr>
            <w:r w:rsidRPr="009B1BFC">
              <w:rPr>
                <w:rFonts w:ascii="Arial Narrow" w:hAnsi="Arial Narrow"/>
              </w:rPr>
              <w:t xml:space="preserve">DV </w:t>
            </w:r>
          </w:p>
        </w:tc>
        <w:tc>
          <w:tcPr>
            <w:tcW w:w="3117" w:type="dxa"/>
          </w:tcPr>
          <w:p w:rsidR="00634B83" w:rsidRPr="009B1BFC" w:rsidRDefault="00634B83" w:rsidP="00724EEF">
            <w:pPr>
              <w:jc w:val="both"/>
              <w:rPr>
                <w:rStyle w:val="Strong"/>
                <w:rFonts w:ascii="Arial Narrow" w:hAnsi="Arial Narrow"/>
                <w:b w:val="0"/>
                <w:bCs w:val="0"/>
              </w:rPr>
            </w:pPr>
            <w:r w:rsidRPr="009B1BFC">
              <w:rPr>
                <w:rFonts w:ascii="Arial Narrow" w:hAnsi="Arial Narrow"/>
              </w:rPr>
              <w:t>MS0CN Care Coordination SA</w:t>
            </w:r>
          </w:p>
        </w:tc>
      </w:tr>
    </w:tbl>
    <w:p w:rsidR="005732F1" w:rsidRPr="002B67B9" w:rsidRDefault="006466FF" w:rsidP="002B67B9">
      <w:pPr>
        <w:ind w:left="360"/>
        <w:rPr>
          <w:rFonts w:ascii="Arial Narrow" w:hAnsi="Arial Narrow" w:cs="Arial"/>
          <w:sz w:val="22"/>
          <w:szCs w:val="22"/>
        </w:rPr>
      </w:pPr>
      <w:r w:rsidRPr="006466FF">
        <w:rPr>
          <w:rFonts w:ascii="Arial Narrow" w:hAnsi="Arial Narrow"/>
          <w:sz w:val="22"/>
          <w:szCs w:val="22"/>
        </w:rPr>
        <w:t xml:space="preserve">Only the covered services </w:t>
      </w:r>
      <w:r w:rsidR="005014AF">
        <w:rPr>
          <w:rFonts w:ascii="Arial Narrow" w:hAnsi="Arial Narrow"/>
          <w:sz w:val="22"/>
          <w:szCs w:val="22"/>
        </w:rPr>
        <w:t>specified</w:t>
      </w:r>
      <w:r w:rsidRPr="006466FF">
        <w:rPr>
          <w:rFonts w:ascii="Arial Narrow" w:hAnsi="Arial Narrow"/>
          <w:sz w:val="22"/>
          <w:szCs w:val="22"/>
        </w:rPr>
        <w:t xml:space="preserve"> in Section C may be reported using the modifier codes identified for </w:t>
      </w:r>
      <w:r w:rsidR="00BF48F7">
        <w:rPr>
          <w:rFonts w:ascii="Arial Narrow" w:hAnsi="Arial Narrow"/>
          <w:sz w:val="22"/>
          <w:szCs w:val="22"/>
        </w:rPr>
        <w:t>C</w:t>
      </w:r>
      <w:r w:rsidRPr="006466FF">
        <w:rPr>
          <w:rFonts w:ascii="Arial Narrow" w:hAnsi="Arial Narrow"/>
          <w:sz w:val="22"/>
          <w:szCs w:val="22"/>
        </w:rPr>
        <w:t xml:space="preserve">are </w:t>
      </w:r>
      <w:r w:rsidR="00BF48F7">
        <w:rPr>
          <w:rFonts w:ascii="Arial Narrow" w:hAnsi="Arial Narrow"/>
          <w:sz w:val="22"/>
          <w:szCs w:val="22"/>
        </w:rPr>
        <w:t>C</w:t>
      </w:r>
      <w:r w:rsidRPr="006466FF">
        <w:rPr>
          <w:rFonts w:ascii="Arial Narrow" w:hAnsi="Arial Narrow"/>
          <w:sz w:val="22"/>
          <w:szCs w:val="22"/>
        </w:rPr>
        <w:t xml:space="preserve">oordination.  </w:t>
      </w:r>
      <w:r w:rsidR="00BF48F7">
        <w:rPr>
          <w:rFonts w:ascii="Arial Narrow" w:hAnsi="Arial Narrow"/>
          <w:sz w:val="22"/>
          <w:szCs w:val="22"/>
        </w:rPr>
        <w:t>S</w:t>
      </w:r>
      <w:r w:rsidR="00634B83">
        <w:rPr>
          <w:rFonts w:ascii="Arial Narrow" w:hAnsi="Arial Narrow" w:cs="Arial"/>
          <w:sz w:val="22"/>
          <w:szCs w:val="22"/>
        </w:rPr>
        <w:t>ervice data must be reported on the</w:t>
      </w:r>
      <w:r w:rsidR="005732F1" w:rsidRPr="009B1BFC">
        <w:rPr>
          <w:rFonts w:ascii="Arial Narrow" w:hAnsi="Arial Narrow" w:cs="Arial"/>
          <w:sz w:val="22"/>
          <w:szCs w:val="22"/>
        </w:rPr>
        <w:t xml:space="preserve"> Network Service Provider detailed expenditure reporting in Templates 12 and 13</w:t>
      </w:r>
      <w:r w:rsidR="005014AF">
        <w:rPr>
          <w:rFonts w:ascii="Arial Narrow" w:hAnsi="Arial Narrow" w:cs="Arial"/>
          <w:sz w:val="22"/>
          <w:szCs w:val="22"/>
        </w:rPr>
        <w:t>. T</w:t>
      </w:r>
      <w:r w:rsidR="005732F1" w:rsidRPr="009B1BFC">
        <w:rPr>
          <w:rFonts w:ascii="Arial Narrow" w:hAnsi="Arial Narrow" w:cs="Arial"/>
          <w:sz w:val="22"/>
          <w:szCs w:val="22"/>
        </w:rPr>
        <w:t>he Managing Entity shall submit a monthly</w:t>
      </w:r>
      <w:r w:rsidR="00634B83">
        <w:rPr>
          <w:rFonts w:ascii="Arial Narrow" w:hAnsi="Arial Narrow" w:cs="Arial"/>
          <w:sz w:val="22"/>
          <w:szCs w:val="22"/>
        </w:rPr>
        <w:t xml:space="preserve"> Care Coordination Report </w:t>
      </w:r>
      <w:r w:rsidR="005014AF">
        <w:rPr>
          <w:rFonts w:ascii="Arial Narrow" w:hAnsi="Arial Narrow" w:cs="Arial"/>
          <w:sz w:val="22"/>
          <w:szCs w:val="22"/>
        </w:rPr>
        <w:t xml:space="preserve">using </w:t>
      </w:r>
      <w:r w:rsidR="00634B83" w:rsidRPr="002B67B9">
        <w:rPr>
          <w:rFonts w:ascii="Arial Narrow" w:hAnsi="Arial Narrow" w:cs="Arial"/>
          <w:b/>
          <w:sz w:val="22"/>
          <w:szCs w:val="22"/>
        </w:rPr>
        <w:t>Template 21</w:t>
      </w:r>
      <w:r w:rsidR="005014AF" w:rsidRPr="002B67B9">
        <w:rPr>
          <w:rFonts w:ascii="Arial Narrow" w:hAnsi="Arial Narrow" w:cs="Arial"/>
          <w:b/>
          <w:sz w:val="22"/>
          <w:szCs w:val="22"/>
        </w:rPr>
        <w:t xml:space="preserve"> - Monthly Care Coordination Report</w:t>
      </w:r>
      <w:r w:rsidR="002B67B9">
        <w:rPr>
          <w:rFonts w:ascii="Arial Narrow" w:hAnsi="Arial Narrow" w:cs="Arial"/>
          <w:b/>
          <w:sz w:val="22"/>
          <w:szCs w:val="22"/>
        </w:rPr>
        <w:t xml:space="preserve"> </w:t>
      </w:r>
      <w:r w:rsidR="002B67B9" w:rsidRPr="002B67B9">
        <w:rPr>
          <w:rFonts w:ascii="Arial Narrow" w:hAnsi="Arial Narrow" w:cs="Arial"/>
          <w:sz w:val="22"/>
          <w:szCs w:val="22"/>
        </w:rPr>
        <w:t xml:space="preserve">as an attachment to </w:t>
      </w:r>
      <w:r w:rsidR="002B67B9">
        <w:rPr>
          <w:rFonts w:ascii="Arial Narrow" w:hAnsi="Arial Narrow" w:cs="Arial"/>
          <w:sz w:val="22"/>
          <w:szCs w:val="22"/>
        </w:rPr>
        <w:t xml:space="preserve">the </w:t>
      </w:r>
      <w:r w:rsidR="002B67B9" w:rsidRPr="002B67B9">
        <w:rPr>
          <w:rFonts w:ascii="Arial Narrow" w:hAnsi="Arial Narrow" w:cs="Arial"/>
          <w:sz w:val="22"/>
          <w:szCs w:val="22"/>
        </w:rPr>
        <w:t>SAMH Managing</w:t>
      </w:r>
      <w:r w:rsidR="002B67B9">
        <w:rPr>
          <w:rFonts w:ascii="Arial Narrow" w:hAnsi="Arial Narrow" w:cs="Arial"/>
          <w:sz w:val="22"/>
          <w:szCs w:val="22"/>
        </w:rPr>
        <w:t xml:space="preserve"> Entity Monthly Progress Report. </w:t>
      </w:r>
    </w:p>
    <w:p w:rsidR="00BF48F7" w:rsidRPr="009B1BFC" w:rsidRDefault="00BF48F7" w:rsidP="009B1BFC">
      <w:pPr>
        <w:ind w:left="360"/>
        <w:rPr>
          <w:rFonts w:eastAsiaTheme="minorHAnsi"/>
          <w:sz w:val="22"/>
          <w:szCs w:val="22"/>
        </w:rPr>
      </w:pPr>
    </w:p>
    <w:bookmarkEnd w:id="4"/>
    <w:bookmarkEnd w:id="5"/>
    <w:bookmarkEnd w:id="7"/>
    <w:bookmarkEnd w:id="8"/>
    <w:bookmarkEnd w:id="9"/>
    <w:bookmarkEnd w:id="10"/>
    <w:p w:rsidR="004B7F73" w:rsidRPr="00843CD8" w:rsidRDefault="00634B83" w:rsidP="009B1BFC">
      <w:pPr>
        <w:pStyle w:val="Heading1"/>
        <w:numPr>
          <w:ilvl w:val="0"/>
          <w:numId w:val="0"/>
        </w:numPr>
        <w:spacing w:line="240" w:lineRule="auto"/>
        <w:jc w:val="left"/>
        <w:rPr>
          <w:rFonts w:ascii="Arial Narrow" w:hAnsi="Arial Narrow"/>
          <w:sz w:val="22"/>
          <w:szCs w:val="22"/>
        </w:rPr>
      </w:pPr>
      <w:r w:rsidRPr="009B1BFC">
        <w:rPr>
          <w:rFonts w:ascii="Arial Narrow" w:hAnsi="Arial Narrow"/>
          <w:sz w:val="22"/>
          <w:szCs w:val="22"/>
        </w:rPr>
        <w:t xml:space="preserve">IV. </w:t>
      </w:r>
      <w:r w:rsidR="00DB73D8" w:rsidRPr="00843CD8">
        <w:rPr>
          <w:rFonts w:ascii="Arial Narrow" w:hAnsi="Arial Narrow"/>
          <w:sz w:val="22"/>
          <w:szCs w:val="22"/>
        </w:rPr>
        <w:t>RESOURCES</w:t>
      </w:r>
    </w:p>
    <w:p w:rsidR="00D201B8" w:rsidRDefault="00D567D3" w:rsidP="00C37AE0">
      <w:pPr>
        <w:pStyle w:val="NoSpacing"/>
        <w:spacing w:before="120" w:after="120"/>
        <w:rPr>
          <w:rFonts w:ascii="Arial Narrow" w:hAnsi="Arial Narrow"/>
        </w:rPr>
      </w:pPr>
      <w:r>
        <w:rPr>
          <w:rFonts w:ascii="Arial Narrow" w:hAnsi="Arial Narrow"/>
        </w:rPr>
        <w:t>MEs and providers are encouraged to research the following list of</w:t>
      </w:r>
      <w:r w:rsidR="00D201B8" w:rsidRPr="00D201B8">
        <w:rPr>
          <w:rFonts w:ascii="Arial Narrow" w:hAnsi="Arial Narrow"/>
        </w:rPr>
        <w:t xml:space="preserve"> promising practices in Care Coordination</w:t>
      </w:r>
      <w:r>
        <w:rPr>
          <w:rFonts w:ascii="Arial Narrow" w:hAnsi="Arial Narrow"/>
        </w:rPr>
        <w:t xml:space="preserve"> as examples of effective implementation</w:t>
      </w:r>
      <w:r w:rsidR="00D201B8" w:rsidRPr="00D201B8">
        <w:rPr>
          <w:rFonts w:ascii="Arial Narrow" w:hAnsi="Arial Narrow"/>
        </w:rPr>
        <w:t>.</w:t>
      </w:r>
      <w:r>
        <w:rPr>
          <w:rFonts w:ascii="Arial Narrow" w:hAnsi="Arial Narrow"/>
        </w:rPr>
        <w:t xml:space="preserve"> </w:t>
      </w:r>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 xml:space="preserve">Recovery Support </w:t>
      </w:r>
      <w:proofErr w:type="spellStart"/>
      <w:r w:rsidRPr="00C37AE0">
        <w:rPr>
          <w:rFonts w:ascii="Arial Narrow" w:eastAsiaTheme="minorHAnsi" w:hAnsi="Arial Narrow" w:cs="Calibri"/>
          <w:b/>
          <w:color w:val="000000"/>
          <w:sz w:val="22"/>
          <w:szCs w:val="22"/>
        </w:rPr>
        <w:t>Bridgers</w:t>
      </w:r>
      <w:proofErr w:type="spellEnd"/>
      <w:r w:rsidRPr="00C37AE0">
        <w:rPr>
          <w:rFonts w:ascii="Arial Narrow" w:eastAsiaTheme="minorHAnsi" w:hAnsi="Arial Narrow" w:cs="Calibri"/>
          <w:b/>
          <w:color w:val="000000"/>
          <w:sz w:val="22"/>
          <w:szCs w:val="22"/>
        </w:rPr>
        <w:t xml:space="preserve">/Navigators </w:t>
      </w:r>
    </w:p>
    <w:p w:rsidR="00C67386"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Certified Recovery Peer Specialists (CRPS) are utilized to assist individuals successfully transition back into the community following discharge from a SMHTF, CSU or Detox. The CRPS engages the individual while still inpatient and provides support and information on discharge options. They participate in discharge planning and assist the person in identifying community-based service and support needs and build self-directed recovery tools, such as a Wellness Recovery Action Plan</w:t>
      </w:r>
      <w:r w:rsidR="00C67386">
        <w:rPr>
          <w:rFonts w:ascii="Arial Narrow" w:eastAsiaTheme="minorHAnsi" w:hAnsi="Arial Narrow"/>
        </w:rPr>
        <w:t xml:space="preserve"> (WRAP)</w:t>
      </w:r>
      <w:r w:rsidRPr="005D01D7">
        <w:rPr>
          <w:rFonts w:ascii="Arial Narrow" w:eastAsiaTheme="minorHAnsi" w:hAnsi="Arial Narrow"/>
        </w:rPr>
        <w:t xml:space="preserve">. The CRPS then supports the individual as they transition to the community. </w:t>
      </w:r>
      <w:r w:rsidR="00C67386">
        <w:rPr>
          <w:rFonts w:ascii="Arial Narrow" w:eastAsiaTheme="minorHAnsi" w:hAnsi="Arial Narrow"/>
        </w:rPr>
        <w:t xml:space="preserve"> More information on WRAP may be accessed at:  </w:t>
      </w:r>
      <w:hyperlink r:id="rId9" w:history="1">
        <w:r w:rsidR="00C67386" w:rsidRPr="00636279">
          <w:rPr>
            <w:rStyle w:val="Hyperlink"/>
            <w:rFonts w:ascii="Arial Narrow" w:eastAsiaTheme="minorHAnsi" w:hAnsi="Arial Narrow"/>
          </w:rPr>
          <w:t>http://mentalhealthrecovery.com/</w:t>
        </w:r>
      </w:hyperlink>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theme="minorBidi"/>
          <w:sz w:val="22"/>
          <w:szCs w:val="22"/>
        </w:rPr>
      </w:pPr>
      <w:r w:rsidRPr="00C37AE0">
        <w:rPr>
          <w:rFonts w:ascii="Arial Narrow" w:eastAsiaTheme="minorHAnsi" w:hAnsi="Arial Narrow" w:cs="Calibri"/>
          <w:b/>
          <w:color w:val="000000"/>
          <w:sz w:val="22"/>
          <w:szCs w:val="22"/>
        </w:rPr>
        <w:t>Care Transition Programs</w:t>
      </w:r>
      <w:r w:rsidRPr="00C37AE0">
        <w:rPr>
          <w:rFonts w:ascii="Arial Narrow" w:eastAsiaTheme="minorHAnsi" w:hAnsi="Arial Narrow" w:cs="Calibri"/>
          <w:b/>
          <w:color w:val="000000"/>
          <w:sz w:val="22"/>
          <w:szCs w:val="22"/>
          <w:vertAlign w:val="superscript"/>
        </w:rPr>
        <w:t>®</w:t>
      </w:r>
      <w:r w:rsidRPr="00C37AE0">
        <w:rPr>
          <w:rFonts w:ascii="Arial Narrow" w:eastAsiaTheme="minorHAnsi" w:hAnsi="Arial Narrow" w:cstheme="minorBidi"/>
          <w:sz w:val="22"/>
          <w:szCs w:val="22"/>
        </w:rPr>
        <w:t xml:space="preserve"> </w:t>
      </w:r>
    </w:p>
    <w:p w:rsidR="007E2FEC" w:rsidRPr="007E2FEC"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This intervention utilizes a Transition Coach to preferably meet an individual in the acute care setting to engage them and their family (as appropriate) and sets up in-home follow up visits and phone calls designated to increase self-management skills, personal goal attainment, and provide cont</w:t>
      </w:r>
      <w:r w:rsidR="00E64197">
        <w:rPr>
          <w:rFonts w:ascii="Arial Narrow" w:eastAsiaTheme="minorHAnsi" w:hAnsi="Arial Narrow"/>
        </w:rPr>
        <w:t>inuity across the transition.</w:t>
      </w:r>
      <w:r w:rsidR="00E64197">
        <w:rPr>
          <w:rStyle w:val="FootnoteReference"/>
          <w:rFonts w:ascii="Arial Narrow" w:eastAsiaTheme="minorHAnsi" w:hAnsi="Arial Narrow"/>
        </w:rPr>
        <w:footnoteReference w:id="7"/>
      </w:r>
      <w:r w:rsidR="00C67386">
        <w:rPr>
          <w:rFonts w:ascii="Arial Narrow" w:eastAsiaTheme="minorHAnsi" w:hAnsi="Arial Narrow"/>
        </w:rPr>
        <w:t xml:space="preserve">  More information on the </w:t>
      </w:r>
      <w:r w:rsidR="007E2FEC">
        <w:rPr>
          <w:rFonts w:ascii="Arial Narrow" w:eastAsiaTheme="minorHAnsi" w:hAnsi="Arial Narrow"/>
        </w:rPr>
        <w:t xml:space="preserve">Care Transition Programs may be accessed at: </w:t>
      </w:r>
      <w:hyperlink r:id="rId10" w:history="1">
        <w:r w:rsidR="007E2FEC" w:rsidRPr="00636279">
          <w:rPr>
            <w:rStyle w:val="Hyperlink"/>
            <w:rFonts w:ascii="Arial Narrow" w:eastAsiaTheme="minorHAnsi" w:hAnsi="Arial Narrow"/>
          </w:rPr>
          <w:t>http://caretransitions.org/</w:t>
        </w:r>
      </w:hyperlink>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 xml:space="preserve">Medical Homes </w:t>
      </w:r>
    </w:p>
    <w:p w:rsidR="005D01D7" w:rsidRPr="005D01D7"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 xml:space="preserve">The Agency for Healthcare Research and Quality defines the medical home as a model of the organization of primary care that delivers the functions of primary health care with the following attributes: </w:t>
      </w:r>
    </w:p>
    <w:p w:rsidR="00E64197" w:rsidRDefault="005D01D7" w:rsidP="00C37AE0">
      <w:pPr>
        <w:pStyle w:val="NoSpacing"/>
        <w:numPr>
          <w:ilvl w:val="0"/>
          <w:numId w:val="21"/>
        </w:numPr>
        <w:spacing w:before="120" w:after="120"/>
        <w:ind w:left="1170" w:firstLine="0"/>
        <w:rPr>
          <w:rFonts w:ascii="Arial Narrow" w:eastAsiaTheme="minorHAnsi" w:hAnsi="Arial Narrow"/>
        </w:rPr>
      </w:pPr>
      <w:r w:rsidRPr="005D01D7">
        <w:rPr>
          <w:rFonts w:ascii="Arial Narrow" w:eastAsiaTheme="minorHAnsi" w:hAnsi="Arial Narrow"/>
        </w:rPr>
        <w:t>Comprehensive Care – the medical home is accountable for meeting the individual’s physical and mental health needs, which req</w:t>
      </w:r>
      <w:r w:rsidR="00E64197">
        <w:rPr>
          <w:rFonts w:ascii="Arial Narrow" w:eastAsiaTheme="minorHAnsi" w:hAnsi="Arial Narrow"/>
        </w:rPr>
        <w:t>uires a team of care providers.</w:t>
      </w:r>
    </w:p>
    <w:p w:rsidR="00E64197" w:rsidRDefault="005D01D7" w:rsidP="00C37AE0">
      <w:pPr>
        <w:pStyle w:val="NoSpacing"/>
        <w:numPr>
          <w:ilvl w:val="0"/>
          <w:numId w:val="21"/>
        </w:numPr>
        <w:spacing w:before="120" w:after="120"/>
        <w:ind w:left="1170" w:firstLine="0"/>
        <w:rPr>
          <w:rFonts w:ascii="Arial Narrow" w:eastAsiaTheme="minorHAnsi" w:hAnsi="Arial Narrow"/>
        </w:rPr>
      </w:pPr>
      <w:r w:rsidRPr="00E64197">
        <w:rPr>
          <w:rFonts w:ascii="Arial Narrow" w:eastAsiaTheme="minorHAnsi" w:hAnsi="Arial Narrow"/>
        </w:rPr>
        <w:t xml:space="preserve">Patient-Centered – the medical home partners with patients and their families, respecting each person’s unique needs, culture, values, and preferences. </w:t>
      </w:r>
    </w:p>
    <w:p w:rsidR="00E64197" w:rsidRDefault="005D01D7" w:rsidP="00C37AE0">
      <w:pPr>
        <w:pStyle w:val="NoSpacing"/>
        <w:numPr>
          <w:ilvl w:val="0"/>
          <w:numId w:val="21"/>
        </w:numPr>
        <w:spacing w:before="120" w:after="120"/>
        <w:ind w:left="1170" w:firstLine="0"/>
        <w:rPr>
          <w:rFonts w:ascii="Arial Narrow" w:eastAsiaTheme="minorHAnsi" w:hAnsi="Arial Narrow"/>
        </w:rPr>
      </w:pPr>
      <w:r w:rsidRPr="00E64197">
        <w:rPr>
          <w:rFonts w:ascii="Arial Narrow" w:eastAsiaTheme="minorHAnsi" w:hAnsi="Arial Narrow"/>
        </w:rPr>
        <w:lastRenderedPageBreak/>
        <w:t xml:space="preserve">Coordinated Care – the medical home coordinates care across all elements of the broader health system, including community services and supports. </w:t>
      </w:r>
    </w:p>
    <w:p w:rsidR="00E64197" w:rsidRDefault="005D01D7" w:rsidP="00C37AE0">
      <w:pPr>
        <w:pStyle w:val="NoSpacing"/>
        <w:numPr>
          <w:ilvl w:val="0"/>
          <w:numId w:val="21"/>
        </w:numPr>
        <w:spacing w:before="120" w:after="120"/>
        <w:ind w:left="1170" w:firstLine="0"/>
        <w:rPr>
          <w:rFonts w:ascii="Arial Narrow" w:eastAsiaTheme="minorHAnsi" w:hAnsi="Arial Narrow"/>
        </w:rPr>
      </w:pPr>
      <w:r w:rsidRPr="00E64197">
        <w:rPr>
          <w:rFonts w:ascii="Arial Narrow" w:eastAsiaTheme="minorHAnsi" w:hAnsi="Arial Narrow"/>
        </w:rPr>
        <w:t xml:space="preserve">Accessible Services – a medical home delivers services in shorter wait times, enhanced in-person hours, around-the-clock telephone or electronic access to a member of the care team. </w:t>
      </w:r>
    </w:p>
    <w:p w:rsidR="005D01D7" w:rsidRPr="00E64197" w:rsidRDefault="005D01D7" w:rsidP="00C37AE0">
      <w:pPr>
        <w:pStyle w:val="NoSpacing"/>
        <w:numPr>
          <w:ilvl w:val="0"/>
          <w:numId w:val="21"/>
        </w:numPr>
        <w:spacing w:before="120" w:after="120"/>
        <w:ind w:left="1170" w:firstLine="0"/>
        <w:rPr>
          <w:rFonts w:ascii="Arial Narrow" w:eastAsiaTheme="minorHAnsi" w:hAnsi="Arial Narrow"/>
        </w:rPr>
      </w:pPr>
      <w:r w:rsidRPr="00E64197">
        <w:rPr>
          <w:rFonts w:ascii="Arial Narrow" w:eastAsiaTheme="minorHAnsi" w:hAnsi="Arial Narrow"/>
        </w:rPr>
        <w:t>Quality and Safety - a medical home uses evidence-based medicine and clinical decision support tools to guide shared decision making with patients and families, engaging in</w:t>
      </w:r>
      <w:r w:rsidR="00824C68">
        <w:rPr>
          <w:rFonts w:ascii="Arial Narrow" w:eastAsiaTheme="minorHAnsi" w:hAnsi="Arial Narrow"/>
        </w:rPr>
        <w:t xml:space="preserve"> performance and improvement.</w:t>
      </w:r>
      <w:r w:rsidR="00824C68">
        <w:rPr>
          <w:rStyle w:val="FootnoteReference"/>
          <w:rFonts w:ascii="Arial Narrow" w:eastAsiaTheme="minorHAnsi" w:hAnsi="Arial Narrow"/>
        </w:rPr>
        <w:footnoteReference w:id="8"/>
      </w:r>
    </w:p>
    <w:p w:rsidR="005D01D7"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 xml:space="preserve">In Indiana, WellPoint Health Plan medical homes for persons with high-service use decreased emergency department utilization by 72% and decreased controlled substance prescriptions by 38% in the 6 months pre- and post-program. Medical homes for people with substance use issues can also be a key intervention for super-utilizer programs – in Michigan, an integrated medicine clinic addressing super-utilizers with mental health and substance abuse needs decreased emergency department visits by over 50% among highest utilizers. </w:t>
      </w:r>
    </w:p>
    <w:p w:rsidR="00A16981" w:rsidRPr="00C37AE0" w:rsidRDefault="00A16981"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Behavioral Health Homes</w:t>
      </w:r>
    </w:p>
    <w:p w:rsidR="00A16981" w:rsidRDefault="00A16981" w:rsidP="00C37AE0">
      <w:pPr>
        <w:pStyle w:val="NoSpacing"/>
        <w:spacing w:before="120" w:after="120"/>
        <w:ind w:left="720"/>
        <w:rPr>
          <w:rFonts w:ascii="Arial Narrow" w:hAnsi="Arial Narrow"/>
        </w:rPr>
      </w:pPr>
      <w:r>
        <w:rPr>
          <w:rFonts w:ascii="Arial Narrow" w:hAnsi="Arial Narrow"/>
        </w:rPr>
        <w:t>The SAMHSA –</w:t>
      </w:r>
      <w:r w:rsidR="00B6616E">
        <w:rPr>
          <w:rFonts w:ascii="Arial Narrow" w:hAnsi="Arial Narrow"/>
        </w:rPr>
        <w:t xml:space="preserve"> </w:t>
      </w:r>
      <w:r>
        <w:rPr>
          <w:rFonts w:ascii="Arial Narrow" w:hAnsi="Arial Narrow"/>
        </w:rPr>
        <w:t>HRSA Center f</w:t>
      </w:r>
      <w:r w:rsidR="00886ABF">
        <w:rPr>
          <w:rFonts w:ascii="Arial Narrow" w:hAnsi="Arial Narrow"/>
        </w:rPr>
        <w:t xml:space="preserve">or Integrated Health Solutions </w:t>
      </w:r>
      <w:r>
        <w:rPr>
          <w:rFonts w:ascii="Arial Narrow" w:hAnsi="Arial Narrow"/>
        </w:rPr>
        <w:t xml:space="preserve">has proposed a </w:t>
      </w:r>
      <w:r w:rsidRPr="00A16981">
        <w:rPr>
          <w:rFonts w:ascii="Arial Narrow" w:hAnsi="Arial Narrow"/>
        </w:rPr>
        <w:t xml:space="preserve">set of core clinical features of a behavioral health-based health home that serves people with mental health and substance use disorders, with the belief that application of these features will help organizations succeed as health homes. </w:t>
      </w:r>
      <w:r>
        <w:rPr>
          <w:rFonts w:ascii="Arial Narrow" w:hAnsi="Arial Narrow"/>
        </w:rPr>
        <w:t xml:space="preserve">This resource may be accessed at: </w:t>
      </w:r>
      <w:hyperlink r:id="rId11" w:history="1">
        <w:r w:rsidRPr="00636279">
          <w:rPr>
            <w:rStyle w:val="Hyperlink"/>
            <w:rFonts w:ascii="Arial Narrow" w:hAnsi="Arial Narrow"/>
          </w:rPr>
          <w:t>http://www.integration.samhsa.gov/clinical-practice/CIHS_Health_Homes_Core_Clinical_Features.pdf</w:t>
        </w:r>
      </w:hyperlink>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 xml:space="preserve">Reducing Avoidable Readmissions Effectively </w:t>
      </w:r>
    </w:p>
    <w:p w:rsidR="005D01D7" w:rsidRPr="005D01D7"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 xml:space="preserve">The RARE Campaign in Minnesota was established to improve the quality of care for persons transitioning across care systems and to reduce avoidable readmissions by 20%. Five areas were identified as a focus of these efforts: </w:t>
      </w:r>
    </w:p>
    <w:p w:rsidR="00824C68" w:rsidRDefault="005D01D7" w:rsidP="00C37AE0">
      <w:pPr>
        <w:pStyle w:val="NoSpacing"/>
        <w:numPr>
          <w:ilvl w:val="0"/>
          <w:numId w:val="21"/>
        </w:numPr>
        <w:spacing w:before="120" w:after="120"/>
        <w:ind w:left="1170" w:firstLine="0"/>
        <w:rPr>
          <w:rFonts w:ascii="Arial Narrow" w:eastAsiaTheme="minorHAnsi" w:hAnsi="Arial Narrow"/>
        </w:rPr>
      </w:pPr>
      <w:r w:rsidRPr="005D01D7">
        <w:rPr>
          <w:rFonts w:ascii="Arial Narrow" w:eastAsiaTheme="minorHAnsi" w:hAnsi="Arial Narrow"/>
        </w:rPr>
        <w:t xml:space="preserve">Patient/Family Engagement and Activation, </w:t>
      </w:r>
    </w:p>
    <w:p w:rsidR="00824C68" w:rsidRDefault="005D01D7" w:rsidP="00C37AE0">
      <w:pPr>
        <w:pStyle w:val="NoSpacing"/>
        <w:numPr>
          <w:ilvl w:val="0"/>
          <w:numId w:val="21"/>
        </w:numPr>
        <w:spacing w:before="120" w:after="120"/>
        <w:ind w:left="1170" w:firstLine="0"/>
        <w:rPr>
          <w:rFonts w:ascii="Arial Narrow" w:eastAsiaTheme="minorHAnsi" w:hAnsi="Arial Narrow"/>
        </w:rPr>
      </w:pPr>
      <w:r w:rsidRPr="00824C68">
        <w:rPr>
          <w:rFonts w:ascii="Arial Narrow" w:eastAsiaTheme="minorHAnsi" w:hAnsi="Arial Narrow"/>
        </w:rPr>
        <w:t xml:space="preserve">Medication Management, </w:t>
      </w:r>
    </w:p>
    <w:p w:rsidR="00824C68" w:rsidRDefault="005D01D7" w:rsidP="00C37AE0">
      <w:pPr>
        <w:pStyle w:val="NoSpacing"/>
        <w:numPr>
          <w:ilvl w:val="0"/>
          <w:numId w:val="21"/>
        </w:numPr>
        <w:spacing w:before="120" w:after="120"/>
        <w:ind w:left="1170" w:firstLine="0"/>
        <w:rPr>
          <w:rFonts w:ascii="Arial Narrow" w:eastAsiaTheme="minorHAnsi" w:hAnsi="Arial Narrow"/>
        </w:rPr>
      </w:pPr>
      <w:r w:rsidRPr="00824C68">
        <w:rPr>
          <w:rFonts w:ascii="Arial Narrow" w:eastAsiaTheme="minorHAnsi" w:hAnsi="Arial Narrow"/>
        </w:rPr>
        <w:t xml:space="preserve">Comprehensive Transition Planning, </w:t>
      </w:r>
    </w:p>
    <w:p w:rsidR="00824C68" w:rsidRDefault="005D01D7" w:rsidP="00C37AE0">
      <w:pPr>
        <w:pStyle w:val="NoSpacing"/>
        <w:numPr>
          <w:ilvl w:val="0"/>
          <w:numId w:val="21"/>
        </w:numPr>
        <w:spacing w:before="120" w:after="120"/>
        <w:ind w:left="1170" w:firstLine="0"/>
        <w:rPr>
          <w:rFonts w:ascii="Arial Narrow" w:eastAsiaTheme="minorHAnsi" w:hAnsi="Arial Narrow"/>
        </w:rPr>
      </w:pPr>
      <w:r w:rsidRPr="00824C68">
        <w:rPr>
          <w:rFonts w:ascii="Arial Narrow" w:eastAsiaTheme="minorHAnsi" w:hAnsi="Arial Narrow"/>
        </w:rPr>
        <w:t xml:space="preserve">Care Transition Support, and </w:t>
      </w:r>
    </w:p>
    <w:p w:rsidR="005D01D7" w:rsidRPr="00824C68" w:rsidRDefault="005D01D7" w:rsidP="00C37AE0">
      <w:pPr>
        <w:pStyle w:val="NoSpacing"/>
        <w:numPr>
          <w:ilvl w:val="0"/>
          <w:numId w:val="21"/>
        </w:numPr>
        <w:spacing w:before="120" w:after="120"/>
        <w:ind w:left="1170" w:firstLine="0"/>
        <w:rPr>
          <w:rFonts w:ascii="Arial Narrow" w:eastAsiaTheme="minorHAnsi" w:hAnsi="Arial Narrow"/>
        </w:rPr>
      </w:pPr>
      <w:r w:rsidRPr="00824C68">
        <w:rPr>
          <w:rFonts w:ascii="Arial Narrow" w:eastAsiaTheme="minorHAnsi" w:hAnsi="Arial Narrow"/>
        </w:rPr>
        <w:t xml:space="preserve">Transition Communication </w:t>
      </w:r>
    </w:p>
    <w:p w:rsidR="005D01D7"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t xml:space="preserve">For more detail, the RARE Campaign published recommendations on actions to address the above areas of focus which can be accessed at: </w:t>
      </w:r>
      <w:hyperlink r:id="rId12" w:history="1">
        <w:r w:rsidRPr="00824C68">
          <w:rPr>
            <w:rStyle w:val="Hyperlink"/>
            <w:rFonts w:ascii="Arial Narrow" w:eastAsiaTheme="minorHAnsi" w:hAnsi="Arial Narrow"/>
          </w:rPr>
          <w:t>http://www.rarereadmissions.org/documents/Recommended_Actions_Mental_Health.pdf</w:t>
        </w:r>
      </w:hyperlink>
      <w:r w:rsidRPr="005D01D7">
        <w:rPr>
          <w:rFonts w:ascii="Arial Narrow" w:eastAsiaTheme="minorHAnsi" w:hAnsi="Arial Narrow"/>
        </w:rPr>
        <w:t xml:space="preserve"> </w:t>
      </w:r>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 xml:space="preserve">Telehealth </w:t>
      </w:r>
    </w:p>
    <w:p w:rsidR="005D01D7" w:rsidRDefault="005D01D7" w:rsidP="00C37AE0">
      <w:pPr>
        <w:pStyle w:val="NoSpacing"/>
        <w:tabs>
          <w:tab w:val="left" w:pos="720"/>
        </w:tabs>
        <w:spacing w:before="120" w:after="120"/>
        <w:ind w:left="720"/>
        <w:rPr>
          <w:rFonts w:ascii="Arial Narrow" w:eastAsiaTheme="minorHAnsi" w:hAnsi="Arial Narrow"/>
        </w:rPr>
      </w:pPr>
      <w:r w:rsidRPr="005D01D7">
        <w:rPr>
          <w:rFonts w:ascii="Arial Narrow" w:eastAsiaTheme="minorHAnsi" w:hAnsi="Arial Narrow"/>
        </w:rPr>
        <w:t>The use of technology presents another promising practice in coordinating care, specifically as it related to access. As an example, the Department of Veterans Affairs (VA) piloted a care coordination/home telehealth initiative that continually monitored veterans with chronic health conditions. Vital signs and other disease management data was transmitted to clinicians remotely located. The pilot reported reductions in hospital admissions and length of stay.</w:t>
      </w:r>
      <w:r w:rsidR="00824C68">
        <w:rPr>
          <w:rStyle w:val="FootnoteReference"/>
          <w:rFonts w:ascii="Arial Narrow" w:eastAsiaTheme="minorHAnsi" w:hAnsi="Arial Narrow"/>
        </w:rPr>
        <w:footnoteReference w:id="9"/>
      </w:r>
      <w:r w:rsidR="00824C68">
        <w:rPr>
          <w:rFonts w:ascii="Arial Narrow" w:eastAsiaTheme="minorHAnsi" w:hAnsi="Arial Narrow"/>
        </w:rPr>
        <w:t xml:space="preserve"> </w:t>
      </w:r>
    </w:p>
    <w:p w:rsidR="005D01D7" w:rsidRPr="00C37AE0" w:rsidRDefault="005D01D7" w:rsidP="00C37AE0">
      <w:pPr>
        <w:pStyle w:val="ListParagraph"/>
        <w:numPr>
          <w:ilvl w:val="0"/>
          <w:numId w:val="32"/>
        </w:numPr>
        <w:tabs>
          <w:tab w:val="left" w:pos="1080"/>
        </w:tabs>
        <w:autoSpaceDE w:val="0"/>
        <w:autoSpaceDN w:val="0"/>
        <w:adjustRightInd w:val="0"/>
        <w:spacing w:line="240" w:lineRule="auto"/>
        <w:contextualSpacing w:val="0"/>
        <w:rPr>
          <w:rFonts w:ascii="Arial Narrow" w:eastAsiaTheme="minorHAnsi" w:hAnsi="Arial Narrow" w:cs="Calibri"/>
          <w:b/>
          <w:color w:val="000000"/>
          <w:sz w:val="22"/>
          <w:szCs w:val="22"/>
        </w:rPr>
      </w:pPr>
      <w:r w:rsidRPr="00C37AE0">
        <w:rPr>
          <w:rFonts w:ascii="Arial Narrow" w:eastAsiaTheme="minorHAnsi" w:hAnsi="Arial Narrow" w:cs="Calibri"/>
          <w:b/>
          <w:color w:val="000000"/>
          <w:sz w:val="22"/>
          <w:szCs w:val="22"/>
        </w:rPr>
        <w:t xml:space="preserve">Wraparound </w:t>
      </w:r>
    </w:p>
    <w:p w:rsidR="005D01D7" w:rsidRDefault="005D01D7" w:rsidP="00C37AE0">
      <w:pPr>
        <w:pStyle w:val="NoSpacing"/>
        <w:spacing w:before="120" w:after="120"/>
        <w:ind w:left="720"/>
        <w:rPr>
          <w:rFonts w:ascii="Arial Narrow" w:eastAsiaTheme="minorHAnsi" w:hAnsi="Arial Narrow"/>
        </w:rPr>
      </w:pPr>
      <w:r w:rsidRPr="005D01D7">
        <w:rPr>
          <w:rFonts w:ascii="Arial Narrow" w:eastAsiaTheme="minorHAnsi" w:hAnsi="Arial Narrow"/>
        </w:rPr>
        <w:lastRenderedPageBreak/>
        <w:t xml:space="preserve">Wraparound is an intensive, individualized care planning and management process for individuals with complex needs, most typically children, youth, and their families. The Wraparound approach provides a structured, holistic and highly individualized team planning process which includes meeting the needs of the entire family. The philosophy of care begins with the principal of “voice and choice”, which stipulates the child and family perspective and drives the planning. The values further stipulate that care be community-based and culturally and linguistically competent. </w:t>
      </w:r>
      <w:r w:rsidR="00A16981">
        <w:rPr>
          <w:rFonts w:ascii="Arial Narrow" w:eastAsiaTheme="minorHAnsi" w:hAnsi="Arial Narrow"/>
        </w:rPr>
        <w:t xml:space="preserve"> The st</w:t>
      </w:r>
      <w:r w:rsidRPr="005D01D7">
        <w:rPr>
          <w:rFonts w:ascii="Arial Narrow" w:eastAsiaTheme="minorHAnsi" w:hAnsi="Arial Narrow"/>
        </w:rPr>
        <w:t>aff to family ratio</w:t>
      </w:r>
      <w:r w:rsidR="00A16981">
        <w:rPr>
          <w:rFonts w:ascii="Arial Narrow" w:eastAsiaTheme="minorHAnsi" w:hAnsi="Arial Narrow"/>
        </w:rPr>
        <w:t xml:space="preserve"> </w:t>
      </w:r>
      <w:r w:rsidR="00824C68">
        <w:rPr>
          <w:rFonts w:ascii="Arial Narrow" w:eastAsiaTheme="minorHAnsi" w:hAnsi="Arial Narrow"/>
        </w:rPr>
        <w:t>typically do</w:t>
      </w:r>
      <w:r w:rsidR="00A16981">
        <w:rPr>
          <w:rFonts w:ascii="Arial Narrow" w:eastAsiaTheme="minorHAnsi" w:hAnsi="Arial Narrow"/>
        </w:rPr>
        <w:t>es</w:t>
      </w:r>
      <w:r w:rsidR="00824C68">
        <w:rPr>
          <w:rFonts w:ascii="Arial Narrow" w:eastAsiaTheme="minorHAnsi" w:hAnsi="Arial Narrow"/>
        </w:rPr>
        <w:t xml:space="preserve"> </w:t>
      </w:r>
      <w:r w:rsidRPr="005D01D7">
        <w:rPr>
          <w:rFonts w:ascii="Arial Narrow" w:eastAsiaTheme="minorHAnsi" w:hAnsi="Arial Narrow"/>
        </w:rPr>
        <w:t>not exceed</w:t>
      </w:r>
      <w:r w:rsidR="00755272">
        <w:rPr>
          <w:rFonts w:ascii="Arial Narrow" w:eastAsiaTheme="minorHAnsi" w:hAnsi="Arial Narrow"/>
        </w:rPr>
        <w:t xml:space="preserve"> one</w:t>
      </w:r>
      <w:r w:rsidRPr="005D01D7">
        <w:rPr>
          <w:rFonts w:ascii="Arial Narrow" w:eastAsiaTheme="minorHAnsi" w:hAnsi="Arial Narrow"/>
        </w:rPr>
        <w:t xml:space="preserve"> Wraparound facilitator to </w:t>
      </w:r>
      <w:r w:rsidR="00755272">
        <w:rPr>
          <w:rFonts w:ascii="Arial Narrow" w:eastAsiaTheme="minorHAnsi" w:hAnsi="Arial Narrow"/>
        </w:rPr>
        <w:t>ten</w:t>
      </w:r>
      <w:r w:rsidRPr="005D01D7">
        <w:rPr>
          <w:rFonts w:ascii="Arial Narrow" w:eastAsiaTheme="minorHAnsi" w:hAnsi="Arial Narrow"/>
        </w:rPr>
        <w:t xml:space="preserve"> families. More information on Wraparound may be accessed at: </w:t>
      </w:r>
      <w:hyperlink r:id="rId13" w:history="1">
        <w:r w:rsidR="00D201B8" w:rsidRPr="00156BBC">
          <w:rPr>
            <w:rStyle w:val="Hyperlink"/>
            <w:rFonts w:ascii="Arial Narrow" w:eastAsiaTheme="minorHAnsi" w:hAnsi="Arial Narrow"/>
          </w:rPr>
          <w:t>http://nwi.pdx.</w:t>
        </w:r>
        <w:r w:rsidR="00D201B8" w:rsidRPr="00156BBC">
          <w:rPr>
            <w:rStyle w:val="Hyperlink"/>
            <w:rFonts w:eastAsiaTheme="minorHAnsi"/>
          </w:rPr>
          <w:t>edu/</w:t>
        </w:r>
      </w:hyperlink>
    </w:p>
    <w:p w:rsidR="002702B1" w:rsidRDefault="002702B1" w:rsidP="00C37AE0">
      <w:pPr>
        <w:pStyle w:val="NoSpacing"/>
        <w:spacing w:before="120" w:after="120"/>
        <w:ind w:left="1080"/>
        <w:rPr>
          <w:rFonts w:ascii="Arial Narrow" w:eastAsiaTheme="minorHAnsi" w:hAnsi="Arial Narrow"/>
        </w:rPr>
      </w:pPr>
    </w:p>
    <w:sectPr w:rsidR="002702B1" w:rsidSect="00016F19">
      <w:headerReference w:type="even" r:id="rId14"/>
      <w:footerReference w:type="even" r:id="rId15"/>
      <w:footerReference w:type="default" r:id="rId16"/>
      <w:headerReference w:type="first" r:id="rId17"/>
      <w:footerReference w:type="first" r:id="rId18"/>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37" w:rsidRDefault="00353837" w:rsidP="0015526C">
      <w:r>
        <w:separator/>
      </w:r>
    </w:p>
  </w:endnote>
  <w:endnote w:type="continuationSeparator" w:id="0">
    <w:p w:rsidR="00353837" w:rsidRDefault="00353837" w:rsidP="001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ROPFY U+ Frutiger LT">
    <w:altName w:val="Frutiger LT"/>
    <w:panose1 w:val="00000000000000000000"/>
    <w:charset w:val="00"/>
    <w:family w:val="roman"/>
    <w:notTrueType/>
    <w:pitch w:val="default"/>
    <w:sig w:usb0="00000003" w:usb1="00000000" w:usb2="00000000" w:usb3="00000000" w:csb0="00000001" w:csb1="00000000"/>
  </w:font>
  <w:font w:name="NewCenturySchlbkLTStd-Roman">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DD" w:rsidRDefault="00A91C21" w:rsidP="0015526C">
    <w:pPr>
      <w:pStyle w:val="BASICFooter"/>
    </w:pPr>
    <w:sdt>
      <w:sdtPr>
        <w:rPr>
          <w:color w:val="auto"/>
          <w:sz w:val="20"/>
        </w:rPr>
        <w:id w:val="-952402408"/>
        <w:placeholder>
          <w:docPart w:val="0E16FE6E82C149F097DD765672466284"/>
        </w:placeholder>
        <w:temporary/>
        <w:showingPlcHdr/>
      </w:sdtPr>
      <w:sdtEndPr/>
      <w:sdtContent>
        <w:r w:rsidR="003155DD" w:rsidRPr="00947E0F">
          <w:rPr>
            <w:color w:val="auto"/>
            <w:sz w:val="20"/>
          </w:rPr>
          <w:t>[Type text]</w:t>
        </w:r>
      </w:sdtContent>
    </w:sdt>
    <w:r w:rsidR="003155DD" w:rsidRPr="00947E0F">
      <w:rPr>
        <w:color w:val="auto"/>
        <w:sz w:val="20"/>
      </w:rPr>
      <w:ptab w:relativeTo="margin" w:alignment="center" w:leader="none"/>
    </w:r>
    <w:sdt>
      <w:sdtPr>
        <w:rPr>
          <w:color w:val="auto"/>
          <w:sz w:val="20"/>
        </w:rPr>
        <w:id w:val="-1237397605"/>
        <w:placeholder>
          <w:docPart w:val="0B873EC00310460DB0AC97C06D639BEC"/>
        </w:placeholder>
        <w:temporary/>
        <w:showingPlcHdr/>
      </w:sdtPr>
      <w:sdtEndPr/>
      <w:sdtContent>
        <w:r w:rsidR="003155DD" w:rsidRPr="00947E0F">
          <w:rPr>
            <w:color w:val="auto"/>
            <w:sz w:val="20"/>
          </w:rPr>
          <w:t>[Type text]</w:t>
        </w:r>
      </w:sdtContent>
    </w:sdt>
    <w:r w:rsidR="003155DD" w:rsidRPr="00947E0F">
      <w:rPr>
        <w:color w:val="auto"/>
        <w:sz w:val="20"/>
      </w:rPr>
      <w:ptab w:relativeTo="margin" w:alignment="right" w:leader="none"/>
    </w:r>
    <w:sdt>
      <w:sdtPr>
        <w:rPr>
          <w:color w:val="auto"/>
          <w:sz w:val="20"/>
        </w:rPr>
        <w:id w:val="-487704469"/>
        <w:placeholder>
          <w:docPart w:val="DC04B6450AB94AE29B91369C2D2B7EC3"/>
        </w:placeholder>
        <w:temporary/>
        <w:showingPlcHdr/>
      </w:sdtPr>
      <w:sdtEndPr/>
      <w:sdtContent>
        <w:r w:rsidR="003155DD" w:rsidRPr="00947E0F">
          <w:rPr>
            <w:color w:val="auto"/>
            <w:sz w:val="20"/>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DD" w:rsidRPr="00016F19" w:rsidRDefault="00A91C21" w:rsidP="00016F19">
    <w:pPr>
      <w:pStyle w:val="Footer"/>
      <w:tabs>
        <w:tab w:val="clear" w:pos="9360"/>
        <w:tab w:val="center" w:pos="4824"/>
        <w:tab w:val="left" w:pos="7110"/>
        <w:tab w:val="right" w:pos="9630"/>
      </w:tabs>
      <w:jc w:val="both"/>
      <w:rPr>
        <w:rFonts w:ascii="Arial Narrow" w:hAnsi="Arial Narrow"/>
        <w:sz w:val="22"/>
        <w:szCs w:val="22"/>
      </w:rPr>
    </w:pPr>
    <w:sdt>
      <w:sdtPr>
        <w:rPr>
          <w:rFonts w:ascii="Arial Narrow" w:hAnsi="Arial Narrow"/>
          <w:sz w:val="22"/>
          <w:szCs w:val="22"/>
        </w:rPr>
        <w:id w:val="-413092438"/>
        <w:docPartObj>
          <w:docPartGallery w:val="Page Numbers (Bottom of Page)"/>
          <w:docPartUnique/>
        </w:docPartObj>
      </w:sdtPr>
      <w:sdtEndPr/>
      <w:sdtContent>
        <w:r w:rsidR="00016F19" w:rsidRPr="00C37AE0">
          <w:rPr>
            <w:rFonts w:ascii="Arial Narrow" w:hAnsi="Arial Narrow"/>
            <w:sz w:val="22"/>
            <w:szCs w:val="22"/>
          </w:rPr>
          <w:tab/>
        </w:r>
        <w:r w:rsidR="00016F19" w:rsidRPr="00C37AE0">
          <w:rPr>
            <w:rFonts w:ascii="Arial Narrow" w:hAnsi="Arial Narrow"/>
            <w:sz w:val="22"/>
            <w:szCs w:val="22"/>
          </w:rPr>
          <w:tab/>
        </w:r>
        <w:r w:rsidR="00016F19" w:rsidRPr="00C37AE0">
          <w:rPr>
            <w:rFonts w:ascii="Arial Narrow" w:hAnsi="Arial Narrow"/>
            <w:sz w:val="22"/>
            <w:szCs w:val="22"/>
          </w:rPr>
          <w:fldChar w:fldCharType="begin"/>
        </w:r>
        <w:r w:rsidR="00016F19" w:rsidRPr="00C37AE0">
          <w:rPr>
            <w:rFonts w:ascii="Arial Narrow" w:hAnsi="Arial Narrow"/>
            <w:sz w:val="22"/>
            <w:szCs w:val="22"/>
          </w:rPr>
          <w:instrText xml:space="preserve"> PAGE   \* MERGEFORMAT </w:instrText>
        </w:r>
        <w:r w:rsidR="00016F19" w:rsidRPr="00C37AE0">
          <w:rPr>
            <w:rFonts w:ascii="Arial Narrow" w:hAnsi="Arial Narrow"/>
            <w:sz w:val="22"/>
            <w:szCs w:val="22"/>
          </w:rPr>
          <w:fldChar w:fldCharType="separate"/>
        </w:r>
        <w:r>
          <w:rPr>
            <w:rFonts w:ascii="Arial Narrow" w:hAnsi="Arial Narrow"/>
            <w:noProof/>
            <w:sz w:val="22"/>
            <w:szCs w:val="22"/>
          </w:rPr>
          <w:t>8</w:t>
        </w:r>
        <w:r w:rsidR="00016F19" w:rsidRPr="00C37AE0">
          <w:rPr>
            <w:rFonts w:ascii="Arial Narrow" w:hAnsi="Arial Narrow"/>
            <w:noProof/>
            <w:sz w:val="22"/>
            <w:szCs w:val="22"/>
          </w:rPr>
          <w:fldChar w:fldCharType="end"/>
        </w:r>
        <w:r w:rsidR="00016F19" w:rsidRPr="00C37AE0">
          <w:rPr>
            <w:rFonts w:ascii="Arial Narrow" w:hAnsi="Arial Narrow"/>
            <w:sz w:val="22"/>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DD" w:rsidRPr="00C37AE0" w:rsidRDefault="00A91C21" w:rsidP="000807FE">
    <w:pPr>
      <w:pStyle w:val="Footer"/>
      <w:tabs>
        <w:tab w:val="clear" w:pos="9360"/>
        <w:tab w:val="center" w:pos="4824"/>
        <w:tab w:val="left" w:pos="7110"/>
        <w:tab w:val="right" w:pos="9630"/>
      </w:tabs>
      <w:jc w:val="both"/>
      <w:rPr>
        <w:rFonts w:ascii="Arial Narrow" w:hAnsi="Arial Narrow"/>
        <w:sz w:val="22"/>
        <w:szCs w:val="22"/>
      </w:rPr>
    </w:pPr>
    <w:sdt>
      <w:sdtPr>
        <w:rPr>
          <w:rFonts w:ascii="Arial Narrow" w:hAnsi="Arial Narrow"/>
          <w:sz w:val="22"/>
          <w:szCs w:val="22"/>
        </w:rPr>
        <w:id w:val="1828553194"/>
        <w:docPartObj>
          <w:docPartGallery w:val="Page Numbers (Bottom of Page)"/>
          <w:docPartUnique/>
        </w:docPartObj>
      </w:sdtPr>
      <w:sdtEndPr/>
      <w:sdtContent>
        <w:r w:rsidR="003155DD" w:rsidRPr="00C37AE0">
          <w:rPr>
            <w:rFonts w:ascii="Arial Narrow" w:hAnsi="Arial Narrow"/>
            <w:sz w:val="22"/>
            <w:szCs w:val="22"/>
          </w:rPr>
          <w:tab/>
        </w:r>
        <w:r w:rsidR="003155DD" w:rsidRPr="00C37AE0">
          <w:rPr>
            <w:rFonts w:ascii="Arial Narrow" w:hAnsi="Arial Narrow"/>
            <w:sz w:val="22"/>
            <w:szCs w:val="22"/>
          </w:rPr>
          <w:tab/>
        </w:r>
        <w:r w:rsidR="00E32492" w:rsidRPr="00C37AE0">
          <w:rPr>
            <w:rFonts w:ascii="Arial Narrow" w:hAnsi="Arial Narrow"/>
            <w:sz w:val="22"/>
            <w:szCs w:val="22"/>
          </w:rPr>
          <w:fldChar w:fldCharType="begin"/>
        </w:r>
        <w:r w:rsidR="00E32492" w:rsidRPr="00C37AE0">
          <w:rPr>
            <w:rFonts w:ascii="Arial Narrow" w:hAnsi="Arial Narrow"/>
            <w:sz w:val="22"/>
            <w:szCs w:val="22"/>
          </w:rPr>
          <w:instrText xml:space="preserve"> PAGE   \* MERGEFORMAT </w:instrText>
        </w:r>
        <w:r w:rsidR="00E32492" w:rsidRPr="00C37AE0">
          <w:rPr>
            <w:rFonts w:ascii="Arial Narrow" w:hAnsi="Arial Narrow"/>
            <w:sz w:val="22"/>
            <w:szCs w:val="22"/>
          </w:rPr>
          <w:fldChar w:fldCharType="separate"/>
        </w:r>
        <w:r>
          <w:rPr>
            <w:rFonts w:ascii="Arial Narrow" w:hAnsi="Arial Narrow"/>
            <w:noProof/>
            <w:sz w:val="22"/>
            <w:szCs w:val="22"/>
          </w:rPr>
          <w:t>1</w:t>
        </w:r>
        <w:r w:rsidR="00E32492" w:rsidRPr="00C37AE0">
          <w:rPr>
            <w:rFonts w:ascii="Arial Narrow" w:hAnsi="Arial Narrow"/>
            <w:noProof/>
            <w:sz w:val="22"/>
            <w:szCs w:val="22"/>
          </w:rPr>
          <w:fldChar w:fldCharType="end"/>
        </w:r>
        <w:r w:rsidR="003155DD" w:rsidRPr="00C37AE0">
          <w:rPr>
            <w:rFonts w:ascii="Arial Narrow" w:hAnsi="Arial Narrow"/>
            <w:sz w:val="22"/>
            <w:szCs w:val="22"/>
          </w:rPr>
          <w:t xml:space="preserve">                                            </w:t>
        </w:r>
      </w:sdtContent>
    </w:sdt>
    <w:r w:rsidR="003155DD" w:rsidRPr="00C37AE0">
      <w:rPr>
        <w:rFonts w:ascii="Arial Narrow" w:hAnsi="Arial Narrow"/>
        <w:sz w:val="22"/>
        <w:szCs w:val="22"/>
      </w:rPr>
      <w:t xml:space="preserve"> Effective: July </w:t>
    </w:r>
    <w:r w:rsidR="0066631D">
      <w:rPr>
        <w:rFonts w:ascii="Arial Narrow" w:hAnsi="Arial Narrow"/>
        <w:sz w:val="22"/>
        <w:szCs w:val="22"/>
      </w:rPr>
      <w:t>10</w:t>
    </w:r>
    <w:r w:rsidR="00C37AE0" w:rsidRPr="00C37AE0">
      <w:rPr>
        <w:rFonts w:ascii="Arial Narrow" w:hAnsi="Arial Narrow"/>
        <w:sz w:val="22"/>
        <w:szCs w:val="22"/>
      </w:rPr>
      <w:t>,</w:t>
    </w:r>
    <w:r w:rsidR="003155DD" w:rsidRPr="00C37AE0">
      <w:rPr>
        <w:rFonts w:ascii="Arial Narrow" w:hAnsi="Arial Narrow"/>
        <w:sz w:val="22"/>
        <w:szCs w:val="22"/>
      </w:rPr>
      <w:t xml:space="preserve"> 201</w:t>
    </w:r>
    <w:r w:rsidR="0066631D">
      <w:rPr>
        <w:rFonts w:ascii="Arial Narrow" w:hAnsi="Arial Narrow"/>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37" w:rsidRDefault="00353837" w:rsidP="0015526C">
      <w:r>
        <w:separator/>
      </w:r>
    </w:p>
  </w:footnote>
  <w:footnote w:type="continuationSeparator" w:id="0">
    <w:p w:rsidR="00353837" w:rsidRDefault="00353837" w:rsidP="0015526C">
      <w:r>
        <w:continuationSeparator/>
      </w:r>
    </w:p>
  </w:footnote>
  <w:footnote w:id="1">
    <w:p w:rsidR="00092CC5" w:rsidRPr="006F7002" w:rsidRDefault="00092CC5" w:rsidP="00092CC5">
      <w:pPr>
        <w:pStyle w:val="FootnoteText"/>
        <w:rPr>
          <w:rFonts w:ascii="Arial Narrow" w:hAnsi="Arial Narrow"/>
          <w:sz w:val="16"/>
          <w:szCs w:val="16"/>
        </w:rPr>
      </w:pPr>
      <w:r w:rsidRPr="006F7002">
        <w:rPr>
          <w:rStyle w:val="FootnoteReference"/>
          <w:rFonts w:ascii="Arial Narrow" w:hAnsi="Arial Narrow"/>
          <w:sz w:val="16"/>
          <w:szCs w:val="16"/>
        </w:rPr>
        <w:footnoteRef/>
      </w:r>
      <w:r w:rsidRPr="006F7002">
        <w:rPr>
          <w:rFonts w:ascii="Arial Narrow" w:hAnsi="Arial Narrow"/>
          <w:sz w:val="16"/>
          <w:szCs w:val="16"/>
        </w:rPr>
        <w:t xml:space="preserve"> Improving the Quality of Health Care for Mental and Substance-Use Conditions: Quality Chasm Series. Institute of Medicine (US) Committee on Crossing the Quality Chasm: Adaptation to Mental Health and Addictive Disorders. Washington (DC): National Academies Press (US); 2006  </w:t>
      </w:r>
    </w:p>
  </w:footnote>
  <w:footnote w:id="2">
    <w:p w:rsidR="00092CC5" w:rsidRPr="001F1958" w:rsidRDefault="00092CC5" w:rsidP="00092CC5">
      <w:pPr>
        <w:pStyle w:val="FootnoteText"/>
        <w:spacing w:before="0"/>
        <w:rPr>
          <w:rFonts w:ascii="Arial Narrow" w:hAnsi="Arial Narrow"/>
          <w:sz w:val="16"/>
          <w:szCs w:val="16"/>
        </w:rPr>
      </w:pPr>
      <w:r w:rsidRPr="001F1958">
        <w:rPr>
          <w:rStyle w:val="FootnoteReference"/>
          <w:rFonts w:ascii="Arial Narrow" w:hAnsi="Arial Narrow"/>
          <w:sz w:val="16"/>
          <w:szCs w:val="16"/>
        </w:rPr>
        <w:footnoteRef/>
      </w:r>
      <w:r w:rsidRPr="001F1958">
        <w:rPr>
          <w:rFonts w:ascii="Arial Narrow" w:hAnsi="Arial Narrow"/>
          <w:sz w:val="16"/>
          <w:szCs w:val="16"/>
        </w:rPr>
        <w:t xml:space="preserve"> Closing the quality gap: A critical analysis of quality improvement strategies. Technical Review 9: AHRQ Publication No 04 (07)-0051-7. www.ahrq.gov  </w:t>
      </w:r>
    </w:p>
  </w:footnote>
  <w:footnote w:id="3">
    <w:p w:rsidR="00092CC5" w:rsidRPr="001F1958" w:rsidRDefault="00092CC5" w:rsidP="00092CC5">
      <w:pPr>
        <w:pStyle w:val="FootnoteText"/>
        <w:spacing w:before="0"/>
        <w:rPr>
          <w:rFonts w:ascii="Arial Narrow" w:hAnsi="Arial Narrow"/>
          <w:sz w:val="16"/>
          <w:szCs w:val="16"/>
        </w:rPr>
      </w:pPr>
      <w:r w:rsidRPr="001F1958">
        <w:rPr>
          <w:rStyle w:val="FootnoteReference"/>
          <w:rFonts w:ascii="Arial Narrow" w:hAnsi="Arial Narrow"/>
          <w:sz w:val="16"/>
          <w:szCs w:val="16"/>
        </w:rPr>
        <w:footnoteRef/>
      </w:r>
      <w:r w:rsidRPr="001F1958">
        <w:rPr>
          <w:rFonts w:ascii="Arial Narrow" w:hAnsi="Arial Narrow"/>
          <w:sz w:val="16"/>
          <w:szCs w:val="16"/>
        </w:rPr>
        <w:t xml:space="preserve"> Touchstone Mental Health Minneapolis, Care Coordination Program – Program Offerings. http://www.touchstonemh.org/programs-and-services/care-coordination  </w:t>
      </w:r>
    </w:p>
  </w:footnote>
  <w:footnote w:id="4">
    <w:p w:rsidR="00092CC5" w:rsidRPr="002F5DDF" w:rsidRDefault="00092CC5" w:rsidP="00092CC5">
      <w:pPr>
        <w:pStyle w:val="FootnoteText"/>
        <w:spacing w:before="0"/>
        <w:rPr>
          <w:rFonts w:ascii="Arial Narrow" w:hAnsi="Arial Narrow"/>
          <w:sz w:val="16"/>
          <w:szCs w:val="16"/>
        </w:rPr>
      </w:pPr>
      <w:r w:rsidRPr="002F5DDF">
        <w:rPr>
          <w:rStyle w:val="FootnoteReference"/>
          <w:rFonts w:ascii="Arial Narrow" w:hAnsi="Arial Narrow"/>
          <w:sz w:val="16"/>
          <w:szCs w:val="16"/>
        </w:rPr>
        <w:footnoteRef/>
      </w:r>
      <w:r w:rsidRPr="002F5DDF">
        <w:rPr>
          <w:rFonts w:ascii="Arial Narrow" w:hAnsi="Arial Narrow"/>
          <w:sz w:val="16"/>
          <w:szCs w:val="16"/>
        </w:rPr>
        <w:t xml:space="preserve"> Care Coordination Measures Atlas. AHRQ Publication. www.ahrq.gov  </w:t>
      </w:r>
    </w:p>
  </w:footnote>
  <w:footnote w:id="5">
    <w:p w:rsidR="003155DD" w:rsidRPr="00DA5B84" w:rsidRDefault="003155DD">
      <w:pPr>
        <w:pStyle w:val="FootnoteText"/>
        <w:rPr>
          <w:rFonts w:ascii="Arial Narrow" w:hAnsi="Arial Narrow"/>
          <w:sz w:val="16"/>
          <w:szCs w:val="16"/>
        </w:rPr>
      </w:pPr>
      <w:r w:rsidRPr="00DA5B84">
        <w:rPr>
          <w:rStyle w:val="FootnoteReference"/>
          <w:rFonts w:ascii="Arial Narrow" w:hAnsi="Arial Narrow"/>
          <w:sz w:val="16"/>
          <w:szCs w:val="16"/>
        </w:rPr>
        <w:footnoteRef/>
      </w:r>
      <w:r w:rsidRPr="00DA5B84">
        <w:rPr>
          <w:rFonts w:ascii="Arial Narrow" w:hAnsi="Arial Narrow"/>
          <w:sz w:val="16"/>
          <w:szCs w:val="16"/>
        </w:rPr>
        <w:t xml:space="preserve"> See, </w:t>
      </w:r>
      <w:hyperlink r:id="rId1" w:history="1">
        <w:r w:rsidRPr="00DA5B84">
          <w:rPr>
            <w:rStyle w:val="Hyperlink"/>
            <w:rFonts w:ascii="Arial Narrow" w:hAnsi="Arial Narrow"/>
            <w:sz w:val="16"/>
            <w:szCs w:val="16"/>
          </w:rPr>
          <w:t>http://www.dcf.state.fl.us/programs/samh/publications/Care%20Coord%20Framework.pdf</w:t>
        </w:r>
      </w:hyperlink>
      <w:r w:rsidRPr="00DA5B84">
        <w:rPr>
          <w:rFonts w:ascii="Arial Narrow" w:hAnsi="Arial Narrow"/>
          <w:sz w:val="16"/>
          <w:szCs w:val="16"/>
        </w:rPr>
        <w:t>, site accessed July 8, 2016.</w:t>
      </w:r>
    </w:p>
  </w:footnote>
  <w:footnote w:id="6">
    <w:p w:rsidR="003155DD" w:rsidRPr="007D5E52" w:rsidRDefault="003155DD" w:rsidP="007D5E52">
      <w:pPr>
        <w:pStyle w:val="Default"/>
        <w:rPr>
          <w:rFonts w:ascii="Arial Narrow" w:hAnsi="Arial Narrow" w:cs="Gill Sans MT"/>
          <w:sz w:val="16"/>
          <w:szCs w:val="16"/>
        </w:rPr>
      </w:pPr>
      <w:r w:rsidRPr="00DA5B84">
        <w:rPr>
          <w:rStyle w:val="FootnoteReference"/>
          <w:rFonts w:ascii="Arial Narrow" w:hAnsi="Arial Narrow"/>
          <w:sz w:val="16"/>
          <w:szCs w:val="16"/>
        </w:rPr>
        <w:footnoteRef/>
      </w:r>
      <w:r w:rsidRPr="00DA5B84">
        <w:rPr>
          <w:rFonts w:ascii="Arial Narrow" w:hAnsi="Arial Narrow"/>
          <w:sz w:val="16"/>
          <w:szCs w:val="16"/>
        </w:rPr>
        <w:t xml:space="preserve"> Many of the definitions of core competencies are based on the guiding principles of Wraparound as described in: </w:t>
      </w:r>
      <w:proofErr w:type="spellStart"/>
      <w:r w:rsidRPr="00DA5B84">
        <w:rPr>
          <w:rFonts w:ascii="Arial Narrow" w:hAnsi="Arial Narrow" w:cstheme="minorBidi"/>
          <w:sz w:val="16"/>
          <w:szCs w:val="16"/>
        </w:rPr>
        <w:t>Bruns</w:t>
      </w:r>
      <w:proofErr w:type="spellEnd"/>
      <w:r w:rsidRPr="00DA5B84">
        <w:rPr>
          <w:rFonts w:ascii="Arial Narrow" w:hAnsi="Arial Narrow" w:cstheme="minorBidi"/>
          <w:sz w:val="16"/>
          <w:szCs w:val="16"/>
        </w:rPr>
        <w:t>, E. J., Walker, J. S., &amp; The National Wraparound Initiative Advisory Group. (2008</w:t>
      </w:r>
      <w:r w:rsidRPr="007D5E52">
        <w:rPr>
          <w:rFonts w:ascii="Arial Narrow" w:hAnsi="Arial Narrow" w:cstheme="minorBidi"/>
          <w:sz w:val="16"/>
          <w:szCs w:val="16"/>
        </w:rPr>
        <w:t xml:space="preserve">). Ten principles of the wraparound process. In E. J. </w:t>
      </w:r>
      <w:proofErr w:type="spellStart"/>
      <w:r w:rsidRPr="007D5E52">
        <w:rPr>
          <w:rFonts w:ascii="Arial Narrow" w:hAnsi="Arial Narrow" w:cstheme="minorBidi"/>
          <w:sz w:val="16"/>
          <w:szCs w:val="16"/>
        </w:rPr>
        <w:t>Bruns</w:t>
      </w:r>
      <w:proofErr w:type="spellEnd"/>
      <w:r w:rsidRPr="007D5E52">
        <w:rPr>
          <w:rFonts w:ascii="Arial Narrow" w:hAnsi="Arial Narrow" w:cstheme="minorBidi"/>
          <w:sz w:val="16"/>
          <w:szCs w:val="16"/>
        </w:rPr>
        <w:t xml:space="preserve"> &amp; J. S. Walker (Eds.), </w:t>
      </w:r>
      <w:r w:rsidRPr="007D5E52">
        <w:rPr>
          <w:rFonts w:ascii="Arial Narrow" w:hAnsi="Arial Narrow" w:cs="Gill Sans MT"/>
          <w:i/>
          <w:iCs/>
          <w:sz w:val="16"/>
          <w:szCs w:val="16"/>
        </w:rPr>
        <w:t xml:space="preserve">The resource guide to wraparound. </w:t>
      </w:r>
      <w:r w:rsidRPr="007D5E52">
        <w:rPr>
          <w:rFonts w:ascii="Arial Narrow" w:hAnsi="Arial Narrow" w:cs="Gill Sans MT"/>
          <w:sz w:val="16"/>
          <w:szCs w:val="16"/>
        </w:rPr>
        <w:t>Port</w:t>
      </w:r>
      <w:r w:rsidRPr="007D5E52">
        <w:rPr>
          <w:rFonts w:ascii="Arial Narrow" w:hAnsi="Arial Narrow" w:cs="Gill Sans MT"/>
          <w:sz w:val="16"/>
          <w:szCs w:val="16"/>
        </w:rPr>
        <w:softHyphen/>
        <w:t>land, OR: National Wraparound Initiative, Research and Training Center for Family Support and Chil</w:t>
      </w:r>
      <w:r w:rsidRPr="007D5E52">
        <w:rPr>
          <w:rFonts w:ascii="Arial Narrow" w:hAnsi="Arial Narrow" w:cs="Gill Sans MT"/>
          <w:sz w:val="16"/>
          <w:szCs w:val="16"/>
        </w:rPr>
        <w:softHyphen/>
        <w:t>dren’s Mental Health.</w:t>
      </w:r>
    </w:p>
  </w:footnote>
  <w:footnote w:id="7">
    <w:p w:rsidR="003155DD" w:rsidRPr="00824C68" w:rsidRDefault="003155DD" w:rsidP="00824C68">
      <w:pPr>
        <w:pStyle w:val="FootnoteText"/>
        <w:spacing w:before="0"/>
        <w:rPr>
          <w:rFonts w:ascii="Arial Narrow" w:hAnsi="Arial Narrow"/>
          <w:sz w:val="16"/>
          <w:szCs w:val="16"/>
        </w:rPr>
      </w:pPr>
      <w:r w:rsidRPr="00824C68">
        <w:rPr>
          <w:rStyle w:val="FootnoteReference"/>
          <w:rFonts w:ascii="Arial Narrow" w:hAnsi="Arial Narrow"/>
          <w:sz w:val="16"/>
          <w:szCs w:val="16"/>
        </w:rPr>
        <w:footnoteRef/>
      </w:r>
      <w:r w:rsidRPr="00824C68">
        <w:rPr>
          <w:rFonts w:ascii="Arial Narrow" w:hAnsi="Arial Narrow"/>
          <w:sz w:val="16"/>
          <w:szCs w:val="16"/>
        </w:rPr>
        <w:t xml:space="preserve"> </w:t>
      </w:r>
      <w:r w:rsidRPr="00824C68">
        <w:rPr>
          <w:rFonts w:ascii="Arial Narrow" w:eastAsiaTheme="minorHAnsi" w:hAnsi="Arial Narrow"/>
          <w:sz w:val="16"/>
          <w:szCs w:val="16"/>
        </w:rPr>
        <w:t>See, http://caretransitions.org/about-the-care-transitions-intervention/, site accessed October 14, 2015.</w:t>
      </w:r>
    </w:p>
  </w:footnote>
  <w:footnote w:id="8">
    <w:p w:rsidR="003155DD" w:rsidRPr="00824C68" w:rsidRDefault="003155DD" w:rsidP="00D201B8">
      <w:pPr>
        <w:pStyle w:val="FootnoteText"/>
        <w:spacing w:before="0"/>
        <w:contextualSpacing/>
        <w:rPr>
          <w:rFonts w:ascii="Arial Narrow" w:hAnsi="Arial Narrow"/>
          <w:sz w:val="16"/>
          <w:szCs w:val="16"/>
        </w:rPr>
      </w:pPr>
      <w:r w:rsidRPr="00824C68">
        <w:rPr>
          <w:rStyle w:val="FootnoteReference"/>
          <w:rFonts w:ascii="Arial Narrow" w:hAnsi="Arial Narrow"/>
          <w:sz w:val="16"/>
          <w:szCs w:val="16"/>
        </w:rPr>
        <w:footnoteRef/>
      </w:r>
      <w:r w:rsidRPr="00824C68">
        <w:rPr>
          <w:rFonts w:ascii="Arial Narrow" w:hAnsi="Arial Narrow"/>
          <w:sz w:val="16"/>
          <w:szCs w:val="16"/>
        </w:rPr>
        <w:t xml:space="preserve"> </w:t>
      </w:r>
      <w:r w:rsidRPr="00824C68">
        <w:rPr>
          <w:rFonts w:ascii="Arial Narrow" w:eastAsiaTheme="minorHAnsi" w:hAnsi="Arial Narrow"/>
          <w:sz w:val="16"/>
          <w:szCs w:val="16"/>
        </w:rPr>
        <w:t>See, https://pcmh.ahrq.gov/page/defining-pcmh, site accessed October 14, 2015.</w:t>
      </w:r>
    </w:p>
  </w:footnote>
  <w:footnote w:id="9">
    <w:p w:rsidR="003155DD" w:rsidRPr="006377AF" w:rsidRDefault="003155DD" w:rsidP="00D201B8">
      <w:pPr>
        <w:pStyle w:val="FootnoteText"/>
        <w:contextualSpacing/>
        <w:rPr>
          <w:rFonts w:ascii="Arial Narrow" w:hAnsi="Arial Narrow"/>
          <w:sz w:val="16"/>
          <w:szCs w:val="16"/>
        </w:rPr>
      </w:pPr>
      <w:r w:rsidRPr="006377AF">
        <w:rPr>
          <w:rStyle w:val="FootnoteReference"/>
          <w:rFonts w:ascii="Arial Narrow" w:hAnsi="Arial Narrow"/>
          <w:sz w:val="16"/>
          <w:szCs w:val="16"/>
        </w:rPr>
        <w:footnoteRef/>
      </w:r>
      <w:r w:rsidRPr="006377AF">
        <w:rPr>
          <w:rFonts w:ascii="Arial Narrow" w:hAnsi="Arial Narrow"/>
          <w:sz w:val="16"/>
          <w:szCs w:val="16"/>
        </w:rPr>
        <w:t xml:space="preserve"> </w:t>
      </w:r>
      <w:r w:rsidRPr="006377AF">
        <w:rPr>
          <w:rFonts w:ascii="Arial Narrow" w:eastAsiaTheme="minorHAnsi" w:hAnsi="Arial Narrow"/>
          <w:sz w:val="16"/>
          <w:szCs w:val="16"/>
        </w:rPr>
        <w:t>IOM (Institute of Medicine). 2010. The healthcare Imperative: Lowering Costs and Improving Outcomes: Workshop Series Summary. Washington, DC: The National Academies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DD" w:rsidRPr="002A1C77" w:rsidRDefault="003155DD" w:rsidP="00B62E13">
    <w:pPr>
      <w:pStyle w:val="BASICHeaderOdd"/>
      <w:jc w:val="left"/>
      <w:rPr>
        <w:color w:val="auto"/>
      </w:rPr>
    </w:pPr>
    <w:r>
      <w:rPr>
        <w:color w:val="auto"/>
      </w:rPr>
      <w:t xml:space="preserve">Substance Abuse Services for Pregnant Women, Mothers, and their Affected Families </w:t>
    </w:r>
    <w:r w:rsidRPr="002A1C77">
      <w:rPr>
        <w:color w:val="auto"/>
      </w:rPr>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DD" w:rsidRPr="000807FE" w:rsidRDefault="003155DD" w:rsidP="000807FE">
    <w:pPr>
      <w:pBdr>
        <w:bottom w:val="single" w:sz="4" w:space="1" w:color="auto"/>
      </w:pBdr>
      <w:tabs>
        <w:tab w:val="center" w:pos="4320"/>
        <w:tab w:val="right" w:pos="9360"/>
      </w:tabs>
      <w:spacing w:after="0" w:line="240" w:lineRule="auto"/>
      <w:rPr>
        <w:rFonts w:ascii="Arial Narrow" w:hAnsi="Arial Narrow" w:cs="Arial"/>
        <w:sz w:val="24"/>
      </w:rPr>
    </w:pPr>
    <w:r w:rsidRPr="00A650B7">
      <w:rPr>
        <w:rFonts w:ascii="Arial Narrow" w:hAnsi="Arial Narrow"/>
        <w:b/>
        <w:bCs/>
        <w:noProof/>
      </w:rPr>
      <w:drawing>
        <wp:anchor distT="0" distB="0" distL="114300" distR="114300" simplePos="0" relativeHeight="251659264" behindDoc="1" locked="0" layoutInCell="1" allowOverlap="1">
          <wp:simplePos x="0" y="0"/>
          <wp:positionH relativeFrom="column">
            <wp:posOffset>3909060</wp:posOffset>
          </wp:positionH>
          <wp:positionV relativeFrom="paragraph">
            <wp:posOffset>-144780</wp:posOffset>
          </wp:positionV>
          <wp:extent cx="1905000" cy="502920"/>
          <wp:effectExtent l="0" t="0" r="0" b="0"/>
          <wp:wrapNone/>
          <wp:docPr id="5" name="Picture 5"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A650B7">
      <w:rPr>
        <w:rFonts w:ascii="Arial Narrow" w:hAnsi="Arial Narrow" w:cs="Arial"/>
        <w:sz w:val="24"/>
      </w:rPr>
      <w:t xml:space="preserve">Program Guidance for Managing Entity Contracts </w:t>
    </w:r>
    <w:r w:rsidRPr="00A650B7">
      <w:rPr>
        <w:rFonts w:ascii="Arial Narrow" w:hAnsi="Arial Narrow" w:cs="Arial"/>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C61"/>
    <w:multiLevelType w:val="hybridMultilevel"/>
    <w:tmpl w:val="0896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A22B9"/>
    <w:multiLevelType w:val="hybridMultilevel"/>
    <w:tmpl w:val="80585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5069A"/>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47B9D"/>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A225D"/>
    <w:multiLevelType w:val="hybridMultilevel"/>
    <w:tmpl w:val="66C4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B35DD9"/>
    <w:multiLevelType w:val="hybridMultilevel"/>
    <w:tmpl w:val="23107F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121DED"/>
    <w:multiLevelType w:val="hybridMultilevel"/>
    <w:tmpl w:val="67F47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014ABE"/>
    <w:multiLevelType w:val="hybridMultilevel"/>
    <w:tmpl w:val="261E8FA4"/>
    <w:lvl w:ilvl="0" w:tplc="3FD8D73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483AA1"/>
    <w:multiLevelType w:val="hybridMultilevel"/>
    <w:tmpl w:val="23107F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7F588F"/>
    <w:multiLevelType w:val="hybridMultilevel"/>
    <w:tmpl w:val="62281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83160"/>
    <w:multiLevelType w:val="hybridMultilevel"/>
    <w:tmpl w:val="23107F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741685"/>
    <w:multiLevelType w:val="hybridMultilevel"/>
    <w:tmpl w:val="FC3C5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pStyle w:val="SAMHBulletsLevel3"/>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3" w15:restartNumberingAfterBreak="0">
    <w:nsid w:val="2C347D48"/>
    <w:multiLevelType w:val="hybridMultilevel"/>
    <w:tmpl w:val="0D9C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228D5"/>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DF4630"/>
    <w:multiLevelType w:val="hybridMultilevel"/>
    <w:tmpl w:val="D4AC4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5559F"/>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738AF"/>
    <w:multiLevelType w:val="hybridMultilevel"/>
    <w:tmpl w:val="23107F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B4258"/>
    <w:multiLevelType w:val="hybridMultilevel"/>
    <w:tmpl w:val="29BC85DC"/>
    <w:lvl w:ilvl="0" w:tplc="EEAAA3F6">
      <w:start w:val="1"/>
      <w:numFmt w:val="bullet"/>
      <w:pStyle w:val="BASICBullet1"/>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B0572"/>
    <w:multiLevelType w:val="hybridMultilevel"/>
    <w:tmpl w:val="AB52073E"/>
    <w:lvl w:ilvl="0" w:tplc="20CC731C">
      <w:start w:val="1"/>
      <w:numFmt w:val="decimal"/>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586E6F"/>
    <w:multiLevelType w:val="hybridMultilevel"/>
    <w:tmpl w:val="53F8B26E"/>
    <w:lvl w:ilvl="0" w:tplc="BBE84D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B7E22"/>
    <w:multiLevelType w:val="hybridMultilevel"/>
    <w:tmpl w:val="73F4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0C6E21"/>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0E25D2"/>
    <w:multiLevelType w:val="hybridMultilevel"/>
    <w:tmpl w:val="44281D56"/>
    <w:lvl w:ilvl="0" w:tplc="C01C621A">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B85614"/>
    <w:multiLevelType w:val="hybridMultilevel"/>
    <w:tmpl w:val="FD0C80F6"/>
    <w:lvl w:ilvl="0" w:tplc="CB5E4EB0">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D845FD"/>
    <w:multiLevelType w:val="hybridMultilevel"/>
    <w:tmpl w:val="2506A388"/>
    <w:lvl w:ilvl="0" w:tplc="5B6A5D0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234F9"/>
    <w:multiLevelType w:val="hybridMultilevel"/>
    <w:tmpl w:val="DCB48F50"/>
    <w:lvl w:ilvl="0" w:tplc="20CC731C">
      <w:start w:val="1"/>
      <w:numFmt w:val="decimal"/>
      <w:lvlText w:val="%1."/>
      <w:lvlJc w:val="left"/>
      <w:pPr>
        <w:ind w:left="1080" w:hanging="360"/>
      </w:pPr>
      <w:rPr>
        <w:rFonts w:hint="default"/>
        <w:b/>
        <w:sz w:val="22"/>
        <w:szCs w:val="22"/>
      </w:rPr>
    </w:lvl>
    <w:lvl w:ilvl="1" w:tplc="3FD8D73A">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F4188A"/>
    <w:multiLevelType w:val="hybridMultilevel"/>
    <w:tmpl w:val="5636DC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9028D"/>
    <w:multiLevelType w:val="hybridMultilevel"/>
    <w:tmpl w:val="05EA5C8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3" w15:restartNumberingAfterBreak="0">
    <w:nsid w:val="7BF83F82"/>
    <w:multiLevelType w:val="multilevel"/>
    <w:tmpl w:val="BB2C1338"/>
    <w:lvl w:ilvl="0">
      <w:start w:val="1"/>
      <w:numFmt w:val="upperRoman"/>
      <w:pStyle w:val="Heading1"/>
      <w:lvlText w:val="%1."/>
      <w:lvlJc w:val="left"/>
      <w:pPr>
        <w:ind w:left="10350" w:hanging="720"/>
      </w:pPr>
      <w:rPr>
        <w:rFonts w:ascii="Arial Bold" w:hAnsi="Arial Bold" w:hint="default"/>
        <w:b/>
        <w:i w:val="0"/>
        <w:caps w:val="0"/>
        <w:strike w:val="0"/>
        <w:dstrike w:val="0"/>
        <w:vanish w:val="0"/>
        <w:color w:val="auto"/>
        <w:sz w:val="22"/>
        <w:szCs w:val="22"/>
        <w:vertAlign w:val="baseline"/>
      </w:rPr>
    </w:lvl>
    <w:lvl w:ilvl="1">
      <w:start w:val="1"/>
      <w:numFmt w:val="upperLetter"/>
      <w:pStyle w:val="Heading2"/>
      <w:lvlText w:val="%2."/>
      <w:lvlJc w:val="left"/>
      <w:pPr>
        <w:ind w:left="1980" w:hanging="1080"/>
      </w:pPr>
      <w:rPr>
        <w:rFonts w:ascii="Arial Narrow" w:hAnsi="Arial Narrow" w:hint="default"/>
        <w:b/>
        <w:i w:val="0"/>
        <w:color w:val="auto"/>
        <w:sz w:val="22"/>
        <w:szCs w:val="22"/>
      </w:rPr>
    </w:lvl>
    <w:lvl w:ilvl="2">
      <w:start w:val="1"/>
      <w:numFmt w:val="decimal"/>
      <w:pStyle w:val="Heading3"/>
      <w:lvlText w:val="%3."/>
      <w:lvlJc w:val="left"/>
      <w:pPr>
        <w:ind w:left="1710" w:hanging="1080"/>
      </w:pPr>
      <w:rPr>
        <w:rFonts w:ascii="Arial Bold" w:hAnsi="Arial Bold" w:hint="default"/>
        <w:b w:val="0"/>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21"/>
  </w:num>
  <w:num w:numId="3">
    <w:abstractNumId w:val="22"/>
  </w:num>
  <w:num w:numId="4">
    <w:abstractNumId w:val="16"/>
  </w:num>
  <w:num w:numId="5">
    <w:abstractNumId w:val="14"/>
  </w:num>
  <w:num w:numId="6">
    <w:abstractNumId w:val="33"/>
  </w:num>
  <w:num w:numId="7">
    <w:abstractNumId w:val="15"/>
  </w:num>
  <w:num w:numId="8">
    <w:abstractNumId w:val="4"/>
  </w:num>
  <w:num w:numId="9">
    <w:abstractNumId w:val="13"/>
  </w:num>
  <w:num w:numId="10">
    <w:abstractNumId w:val="0"/>
  </w:num>
  <w:num w:numId="11">
    <w:abstractNumId w:val="11"/>
  </w:num>
  <w:num w:numId="12">
    <w:abstractNumId w:val="31"/>
  </w:num>
  <w:num w:numId="13">
    <w:abstractNumId w:val="18"/>
  </w:num>
  <w:num w:numId="14">
    <w:abstractNumId w:val="9"/>
  </w:num>
  <w:num w:numId="15">
    <w:abstractNumId w:val="1"/>
  </w:num>
  <w:num w:numId="16">
    <w:abstractNumId w:val="23"/>
  </w:num>
  <w:num w:numId="17">
    <w:abstractNumId w:val="20"/>
  </w:num>
  <w:num w:numId="18">
    <w:abstractNumId w:val="5"/>
  </w:num>
  <w:num w:numId="19">
    <w:abstractNumId w:val="10"/>
  </w:num>
  <w:num w:numId="20">
    <w:abstractNumId w:val="27"/>
  </w:num>
  <w:num w:numId="21">
    <w:abstractNumId w:val="6"/>
  </w:num>
  <w:num w:numId="22">
    <w:abstractNumId w:val="25"/>
  </w:num>
  <w:num w:numId="23">
    <w:abstractNumId w:val="8"/>
  </w:num>
  <w:num w:numId="24">
    <w:abstractNumId w:val="28"/>
  </w:num>
  <w:num w:numId="25">
    <w:abstractNumId w:val="32"/>
  </w:num>
  <w:num w:numId="26">
    <w:abstractNumId w:val="26"/>
  </w:num>
  <w:num w:numId="27">
    <w:abstractNumId w:val="30"/>
  </w:num>
  <w:num w:numId="28">
    <w:abstractNumId w:val="17"/>
  </w:num>
  <w:num w:numId="29">
    <w:abstractNumId w:val="7"/>
  </w:num>
  <w:num w:numId="30">
    <w:abstractNumId w:val="2"/>
  </w:num>
  <w:num w:numId="31">
    <w:abstractNumId w:val="3"/>
  </w:num>
  <w:num w:numId="32">
    <w:abstractNumId w:val="19"/>
  </w:num>
  <w:num w:numId="33">
    <w:abstractNumId w:val="24"/>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BF"/>
    <w:rsid w:val="0000031F"/>
    <w:rsid w:val="00001D5F"/>
    <w:rsid w:val="0000383F"/>
    <w:rsid w:val="00011111"/>
    <w:rsid w:val="000116B2"/>
    <w:rsid w:val="00013B59"/>
    <w:rsid w:val="000144ED"/>
    <w:rsid w:val="00016F19"/>
    <w:rsid w:val="00017C6B"/>
    <w:rsid w:val="000300E8"/>
    <w:rsid w:val="00031565"/>
    <w:rsid w:val="0003302A"/>
    <w:rsid w:val="000369DE"/>
    <w:rsid w:val="00043124"/>
    <w:rsid w:val="00043C1C"/>
    <w:rsid w:val="00045CAB"/>
    <w:rsid w:val="000529FA"/>
    <w:rsid w:val="000552E5"/>
    <w:rsid w:val="00056B2C"/>
    <w:rsid w:val="00061645"/>
    <w:rsid w:val="000621DD"/>
    <w:rsid w:val="00062A0B"/>
    <w:rsid w:val="00066B73"/>
    <w:rsid w:val="00070237"/>
    <w:rsid w:val="000703A0"/>
    <w:rsid w:val="00071E02"/>
    <w:rsid w:val="00072999"/>
    <w:rsid w:val="00075B8B"/>
    <w:rsid w:val="00075CD7"/>
    <w:rsid w:val="00076C75"/>
    <w:rsid w:val="000807FE"/>
    <w:rsid w:val="00084056"/>
    <w:rsid w:val="000849AC"/>
    <w:rsid w:val="0009043E"/>
    <w:rsid w:val="00092AE4"/>
    <w:rsid w:val="00092CC5"/>
    <w:rsid w:val="0009389A"/>
    <w:rsid w:val="00095ABF"/>
    <w:rsid w:val="00096745"/>
    <w:rsid w:val="000A0877"/>
    <w:rsid w:val="000A0FFF"/>
    <w:rsid w:val="000A558A"/>
    <w:rsid w:val="000A5C85"/>
    <w:rsid w:val="000A676F"/>
    <w:rsid w:val="000A6B8B"/>
    <w:rsid w:val="000A7109"/>
    <w:rsid w:val="000A744C"/>
    <w:rsid w:val="000B05E7"/>
    <w:rsid w:val="000B1428"/>
    <w:rsid w:val="000B6A64"/>
    <w:rsid w:val="000B75E5"/>
    <w:rsid w:val="000C2E2B"/>
    <w:rsid w:val="000C458C"/>
    <w:rsid w:val="000C584F"/>
    <w:rsid w:val="000C6AB4"/>
    <w:rsid w:val="000D4A33"/>
    <w:rsid w:val="000D79F0"/>
    <w:rsid w:val="000E09B0"/>
    <w:rsid w:val="000F1798"/>
    <w:rsid w:val="000F2F59"/>
    <w:rsid w:val="001003E2"/>
    <w:rsid w:val="00102BA9"/>
    <w:rsid w:val="00104B33"/>
    <w:rsid w:val="001057E2"/>
    <w:rsid w:val="00106CCE"/>
    <w:rsid w:val="001135BC"/>
    <w:rsid w:val="0011621E"/>
    <w:rsid w:val="001224C8"/>
    <w:rsid w:val="0012507B"/>
    <w:rsid w:val="00131F18"/>
    <w:rsid w:val="0013488C"/>
    <w:rsid w:val="0013674B"/>
    <w:rsid w:val="00141E3B"/>
    <w:rsid w:val="00142A5D"/>
    <w:rsid w:val="00142C0A"/>
    <w:rsid w:val="0014307D"/>
    <w:rsid w:val="00146EB0"/>
    <w:rsid w:val="00150CDC"/>
    <w:rsid w:val="00153754"/>
    <w:rsid w:val="00153E9C"/>
    <w:rsid w:val="001540AD"/>
    <w:rsid w:val="0015526C"/>
    <w:rsid w:val="00157031"/>
    <w:rsid w:val="001604DA"/>
    <w:rsid w:val="00161599"/>
    <w:rsid w:val="0016243C"/>
    <w:rsid w:val="0016350E"/>
    <w:rsid w:val="001716DA"/>
    <w:rsid w:val="00172C18"/>
    <w:rsid w:val="00173521"/>
    <w:rsid w:val="00173B27"/>
    <w:rsid w:val="001775E7"/>
    <w:rsid w:val="00184937"/>
    <w:rsid w:val="00184DDC"/>
    <w:rsid w:val="001914A5"/>
    <w:rsid w:val="001916AF"/>
    <w:rsid w:val="00191FCC"/>
    <w:rsid w:val="00193B67"/>
    <w:rsid w:val="0019448A"/>
    <w:rsid w:val="001A67A1"/>
    <w:rsid w:val="001B0375"/>
    <w:rsid w:val="001B0F00"/>
    <w:rsid w:val="001B1C02"/>
    <w:rsid w:val="001B2382"/>
    <w:rsid w:val="001B497B"/>
    <w:rsid w:val="001B66FC"/>
    <w:rsid w:val="001C0CF8"/>
    <w:rsid w:val="001C5925"/>
    <w:rsid w:val="001C5E26"/>
    <w:rsid w:val="001C65FF"/>
    <w:rsid w:val="001C699B"/>
    <w:rsid w:val="001D5861"/>
    <w:rsid w:val="001E16C4"/>
    <w:rsid w:val="001E1D91"/>
    <w:rsid w:val="001E697B"/>
    <w:rsid w:val="001E7F7B"/>
    <w:rsid w:val="001F1958"/>
    <w:rsid w:val="001F3687"/>
    <w:rsid w:val="001F6F53"/>
    <w:rsid w:val="00200CDF"/>
    <w:rsid w:val="00204B8E"/>
    <w:rsid w:val="00207E40"/>
    <w:rsid w:val="002132DA"/>
    <w:rsid w:val="00214B84"/>
    <w:rsid w:val="00217F13"/>
    <w:rsid w:val="00224100"/>
    <w:rsid w:val="00226B2C"/>
    <w:rsid w:val="00227F59"/>
    <w:rsid w:val="00231153"/>
    <w:rsid w:val="00231447"/>
    <w:rsid w:val="002319AA"/>
    <w:rsid w:val="00233BD6"/>
    <w:rsid w:val="00234637"/>
    <w:rsid w:val="002446C7"/>
    <w:rsid w:val="00245B2A"/>
    <w:rsid w:val="00246DDA"/>
    <w:rsid w:val="00250157"/>
    <w:rsid w:val="00255811"/>
    <w:rsid w:val="00257403"/>
    <w:rsid w:val="00260924"/>
    <w:rsid w:val="0026137F"/>
    <w:rsid w:val="00261D50"/>
    <w:rsid w:val="00266934"/>
    <w:rsid w:val="00267C3B"/>
    <w:rsid w:val="00267E83"/>
    <w:rsid w:val="002702B1"/>
    <w:rsid w:val="00271DA7"/>
    <w:rsid w:val="00276766"/>
    <w:rsid w:val="00281145"/>
    <w:rsid w:val="00281AF6"/>
    <w:rsid w:val="00282AD8"/>
    <w:rsid w:val="002855A4"/>
    <w:rsid w:val="00285B20"/>
    <w:rsid w:val="00290230"/>
    <w:rsid w:val="0029208D"/>
    <w:rsid w:val="002A1C77"/>
    <w:rsid w:val="002A1F02"/>
    <w:rsid w:val="002A3EF2"/>
    <w:rsid w:val="002A6DEB"/>
    <w:rsid w:val="002B013B"/>
    <w:rsid w:val="002B1241"/>
    <w:rsid w:val="002B1DEA"/>
    <w:rsid w:val="002B34BA"/>
    <w:rsid w:val="002B43A9"/>
    <w:rsid w:val="002B67B9"/>
    <w:rsid w:val="002C15D9"/>
    <w:rsid w:val="002C2B4F"/>
    <w:rsid w:val="002C385D"/>
    <w:rsid w:val="002C3CAA"/>
    <w:rsid w:val="002D15CC"/>
    <w:rsid w:val="002D6309"/>
    <w:rsid w:val="002D64E3"/>
    <w:rsid w:val="002E0184"/>
    <w:rsid w:val="002E05F6"/>
    <w:rsid w:val="002E52A8"/>
    <w:rsid w:val="002E5695"/>
    <w:rsid w:val="002F25A8"/>
    <w:rsid w:val="002F31E0"/>
    <w:rsid w:val="002F5DDF"/>
    <w:rsid w:val="00300098"/>
    <w:rsid w:val="00304378"/>
    <w:rsid w:val="00305AD9"/>
    <w:rsid w:val="003101C0"/>
    <w:rsid w:val="003109E4"/>
    <w:rsid w:val="00314E90"/>
    <w:rsid w:val="003155DD"/>
    <w:rsid w:val="00317DCF"/>
    <w:rsid w:val="003206D5"/>
    <w:rsid w:val="003302AA"/>
    <w:rsid w:val="003328EE"/>
    <w:rsid w:val="00335931"/>
    <w:rsid w:val="00335F51"/>
    <w:rsid w:val="00340B68"/>
    <w:rsid w:val="00342035"/>
    <w:rsid w:val="00342094"/>
    <w:rsid w:val="00343ECE"/>
    <w:rsid w:val="00345324"/>
    <w:rsid w:val="00346B4E"/>
    <w:rsid w:val="00346F18"/>
    <w:rsid w:val="00350A22"/>
    <w:rsid w:val="003532AC"/>
    <w:rsid w:val="00353837"/>
    <w:rsid w:val="00353F6C"/>
    <w:rsid w:val="003600E9"/>
    <w:rsid w:val="00361D31"/>
    <w:rsid w:val="003621C8"/>
    <w:rsid w:val="003639F3"/>
    <w:rsid w:val="00364A07"/>
    <w:rsid w:val="003657BB"/>
    <w:rsid w:val="00366162"/>
    <w:rsid w:val="003672AF"/>
    <w:rsid w:val="003717FF"/>
    <w:rsid w:val="00373E75"/>
    <w:rsid w:val="0037535F"/>
    <w:rsid w:val="003817D8"/>
    <w:rsid w:val="003850DA"/>
    <w:rsid w:val="0038666F"/>
    <w:rsid w:val="003904A5"/>
    <w:rsid w:val="00390A28"/>
    <w:rsid w:val="003912DC"/>
    <w:rsid w:val="00395427"/>
    <w:rsid w:val="00397297"/>
    <w:rsid w:val="003A55BE"/>
    <w:rsid w:val="003B3FE0"/>
    <w:rsid w:val="003C4817"/>
    <w:rsid w:val="003C4C2F"/>
    <w:rsid w:val="003C5545"/>
    <w:rsid w:val="003C67D5"/>
    <w:rsid w:val="003D1B51"/>
    <w:rsid w:val="003E2106"/>
    <w:rsid w:val="003E3A76"/>
    <w:rsid w:val="003E50B5"/>
    <w:rsid w:val="003E53B8"/>
    <w:rsid w:val="003E6C94"/>
    <w:rsid w:val="003E75F2"/>
    <w:rsid w:val="003F00AB"/>
    <w:rsid w:val="003F08FF"/>
    <w:rsid w:val="003F2283"/>
    <w:rsid w:val="003F3277"/>
    <w:rsid w:val="003F419D"/>
    <w:rsid w:val="003F65A4"/>
    <w:rsid w:val="003F7024"/>
    <w:rsid w:val="003F7BE2"/>
    <w:rsid w:val="00400397"/>
    <w:rsid w:val="00403590"/>
    <w:rsid w:val="00403E3B"/>
    <w:rsid w:val="004052F7"/>
    <w:rsid w:val="004072BB"/>
    <w:rsid w:val="00407CC3"/>
    <w:rsid w:val="00407E46"/>
    <w:rsid w:val="00414B2B"/>
    <w:rsid w:val="00416089"/>
    <w:rsid w:val="00420C9F"/>
    <w:rsid w:val="00421770"/>
    <w:rsid w:val="004224FF"/>
    <w:rsid w:val="004246B9"/>
    <w:rsid w:val="004269FC"/>
    <w:rsid w:val="004274F8"/>
    <w:rsid w:val="00434D56"/>
    <w:rsid w:val="0044218F"/>
    <w:rsid w:val="004447DF"/>
    <w:rsid w:val="00452EE6"/>
    <w:rsid w:val="004556B0"/>
    <w:rsid w:val="0045705B"/>
    <w:rsid w:val="004578EC"/>
    <w:rsid w:val="00462C9F"/>
    <w:rsid w:val="004654C6"/>
    <w:rsid w:val="00470C7B"/>
    <w:rsid w:val="00470CB4"/>
    <w:rsid w:val="004716E6"/>
    <w:rsid w:val="00475D76"/>
    <w:rsid w:val="0048598F"/>
    <w:rsid w:val="00486B06"/>
    <w:rsid w:val="0049063F"/>
    <w:rsid w:val="00496D7B"/>
    <w:rsid w:val="00497954"/>
    <w:rsid w:val="004A23D6"/>
    <w:rsid w:val="004A2853"/>
    <w:rsid w:val="004A37B2"/>
    <w:rsid w:val="004A62CE"/>
    <w:rsid w:val="004B164A"/>
    <w:rsid w:val="004B1C45"/>
    <w:rsid w:val="004B6580"/>
    <w:rsid w:val="004B7F73"/>
    <w:rsid w:val="004D677F"/>
    <w:rsid w:val="004E2BAA"/>
    <w:rsid w:val="004E3C26"/>
    <w:rsid w:val="004E47D1"/>
    <w:rsid w:val="004E4CE4"/>
    <w:rsid w:val="004E53AF"/>
    <w:rsid w:val="004E75D4"/>
    <w:rsid w:val="004F01DC"/>
    <w:rsid w:val="004F09EA"/>
    <w:rsid w:val="004F1BCF"/>
    <w:rsid w:val="004F3305"/>
    <w:rsid w:val="004F6E79"/>
    <w:rsid w:val="0050079F"/>
    <w:rsid w:val="005014AF"/>
    <w:rsid w:val="00506110"/>
    <w:rsid w:val="005167F5"/>
    <w:rsid w:val="00523A51"/>
    <w:rsid w:val="00524C9F"/>
    <w:rsid w:val="00526201"/>
    <w:rsid w:val="00526756"/>
    <w:rsid w:val="00536061"/>
    <w:rsid w:val="00540011"/>
    <w:rsid w:val="0054215C"/>
    <w:rsid w:val="005473D9"/>
    <w:rsid w:val="00550EE2"/>
    <w:rsid w:val="00552040"/>
    <w:rsid w:val="005524FB"/>
    <w:rsid w:val="005603B8"/>
    <w:rsid w:val="00561994"/>
    <w:rsid w:val="00567E2B"/>
    <w:rsid w:val="005732F1"/>
    <w:rsid w:val="005754F0"/>
    <w:rsid w:val="005758C9"/>
    <w:rsid w:val="005765FD"/>
    <w:rsid w:val="00580510"/>
    <w:rsid w:val="00583FA4"/>
    <w:rsid w:val="0059129B"/>
    <w:rsid w:val="005915B7"/>
    <w:rsid w:val="005949F7"/>
    <w:rsid w:val="005978A0"/>
    <w:rsid w:val="00597F7F"/>
    <w:rsid w:val="005A1A7B"/>
    <w:rsid w:val="005B1BF4"/>
    <w:rsid w:val="005B27EB"/>
    <w:rsid w:val="005B349D"/>
    <w:rsid w:val="005B54BA"/>
    <w:rsid w:val="005B6B9C"/>
    <w:rsid w:val="005C2744"/>
    <w:rsid w:val="005C2F30"/>
    <w:rsid w:val="005C51B6"/>
    <w:rsid w:val="005D01D7"/>
    <w:rsid w:val="005D13AB"/>
    <w:rsid w:val="005D15D1"/>
    <w:rsid w:val="005D17A8"/>
    <w:rsid w:val="005D2B14"/>
    <w:rsid w:val="005D5036"/>
    <w:rsid w:val="005D6E98"/>
    <w:rsid w:val="005D71CA"/>
    <w:rsid w:val="005E2E9C"/>
    <w:rsid w:val="005E3D96"/>
    <w:rsid w:val="005F0F90"/>
    <w:rsid w:val="005F1F4A"/>
    <w:rsid w:val="005F2932"/>
    <w:rsid w:val="006002B2"/>
    <w:rsid w:val="0060196A"/>
    <w:rsid w:val="0060421F"/>
    <w:rsid w:val="00605754"/>
    <w:rsid w:val="00606818"/>
    <w:rsid w:val="00612726"/>
    <w:rsid w:val="00614457"/>
    <w:rsid w:val="00616382"/>
    <w:rsid w:val="00617946"/>
    <w:rsid w:val="00620B28"/>
    <w:rsid w:val="0062114B"/>
    <w:rsid w:val="006219F2"/>
    <w:rsid w:val="00621C42"/>
    <w:rsid w:val="006222FD"/>
    <w:rsid w:val="00624FF2"/>
    <w:rsid w:val="0063200E"/>
    <w:rsid w:val="00634B83"/>
    <w:rsid w:val="0063608E"/>
    <w:rsid w:val="00636F7E"/>
    <w:rsid w:val="006377AF"/>
    <w:rsid w:val="0064309B"/>
    <w:rsid w:val="006466FF"/>
    <w:rsid w:val="00651E10"/>
    <w:rsid w:val="00652C45"/>
    <w:rsid w:val="006563A0"/>
    <w:rsid w:val="00660811"/>
    <w:rsid w:val="00661435"/>
    <w:rsid w:val="006630C5"/>
    <w:rsid w:val="0066618F"/>
    <w:rsid w:val="0066631D"/>
    <w:rsid w:val="00671C03"/>
    <w:rsid w:val="006755BA"/>
    <w:rsid w:val="006762C7"/>
    <w:rsid w:val="0067723E"/>
    <w:rsid w:val="0067751E"/>
    <w:rsid w:val="00682C58"/>
    <w:rsid w:val="00683A8D"/>
    <w:rsid w:val="00685F41"/>
    <w:rsid w:val="006868CD"/>
    <w:rsid w:val="00686B5C"/>
    <w:rsid w:val="006872B1"/>
    <w:rsid w:val="00687353"/>
    <w:rsid w:val="00687BEA"/>
    <w:rsid w:val="00692044"/>
    <w:rsid w:val="00693B48"/>
    <w:rsid w:val="00694A7B"/>
    <w:rsid w:val="00695031"/>
    <w:rsid w:val="00695C57"/>
    <w:rsid w:val="006A1666"/>
    <w:rsid w:val="006A475D"/>
    <w:rsid w:val="006A6C95"/>
    <w:rsid w:val="006B127F"/>
    <w:rsid w:val="006B3F5D"/>
    <w:rsid w:val="006B5D8D"/>
    <w:rsid w:val="006B7F09"/>
    <w:rsid w:val="006C15E1"/>
    <w:rsid w:val="006C5157"/>
    <w:rsid w:val="006C5F6F"/>
    <w:rsid w:val="006C6969"/>
    <w:rsid w:val="006D13DE"/>
    <w:rsid w:val="006D2B7C"/>
    <w:rsid w:val="006D4201"/>
    <w:rsid w:val="006D7317"/>
    <w:rsid w:val="006E2835"/>
    <w:rsid w:val="006E372D"/>
    <w:rsid w:val="006E3929"/>
    <w:rsid w:val="006E3FB2"/>
    <w:rsid w:val="006E677C"/>
    <w:rsid w:val="006F18F8"/>
    <w:rsid w:val="006F7002"/>
    <w:rsid w:val="0070654C"/>
    <w:rsid w:val="00707A82"/>
    <w:rsid w:val="007114FC"/>
    <w:rsid w:val="00712B53"/>
    <w:rsid w:val="00713B03"/>
    <w:rsid w:val="00721DAC"/>
    <w:rsid w:val="00722AC3"/>
    <w:rsid w:val="00724777"/>
    <w:rsid w:val="0072480F"/>
    <w:rsid w:val="00726222"/>
    <w:rsid w:val="00731AC8"/>
    <w:rsid w:val="00733F3E"/>
    <w:rsid w:val="00734887"/>
    <w:rsid w:val="00741AE6"/>
    <w:rsid w:val="00745024"/>
    <w:rsid w:val="00746BB6"/>
    <w:rsid w:val="00746D16"/>
    <w:rsid w:val="0074735D"/>
    <w:rsid w:val="00750EF3"/>
    <w:rsid w:val="00752DBF"/>
    <w:rsid w:val="00755272"/>
    <w:rsid w:val="007640D8"/>
    <w:rsid w:val="00771411"/>
    <w:rsid w:val="00775654"/>
    <w:rsid w:val="007775DA"/>
    <w:rsid w:val="0077763D"/>
    <w:rsid w:val="00781366"/>
    <w:rsid w:val="00783F2E"/>
    <w:rsid w:val="00786561"/>
    <w:rsid w:val="0079015F"/>
    <w:rsid w:val="00790F84"/>
    <w:rsid w:val="007914D4"/>
    <w:rsid w:val="007916A4"/>
    <w:rsid w:val="00793896"/>
    <w:rsid w:val="007A7540"/>
    <w:rsid w:val="007B025B"/>
    <w:rsid w:val="007B0FB0"/>
    <w:rsid w:val="007B33F0"/>
    <w:rsid w:val="007B57F9"/>
    <w:rsid w:val="007C1305"/>
    <w:rsid w:val="007C3C56"/>
    <w:rsid w:val="007C4CFE"/>
    <w:rsid w:val="007C4E02"/>
    <w:rsid w:val="007C6681"/>
    <w:rsid w:val="007D0AE0"/>
    <w:rsid w:val="007D2261"/>
    <w:rsid w:val="007D509C"/>
    <w:rsid w:val="007D5E52"/>
    <w:rsid w:val="007D7587"/>
    <w:rsid w:val="007E2FEC"/>
    <w:rsid w:val="007E33F4"/>
    <w:rsid w:val="007E34C0"/>
    <w:rsid w:val="007E3EEE"/>
    <w:rsid w:val="007E5713"/>
    <w:rsid w:val="007E6103"/>
    <w:rsid w:val="007F0544"/>
    <w:rsid w:val="007F37C5"/>
    <w:rsid w:val="007F51EC"/>
    <w:rsid w:val="007F607B"/>
    <w:rsid w:val="007F7B69"/>
    <w:rsid w:val="00801E0C"/>
    <w:rsid w:val="00802B52"/>
    <w:rsid w:val="00803B7D"/>
    <w:rsid w:val="00805EB1"/>
    <w:rsid w:val="00810AB0"/>
    <w:rsid w:val="00812589"/>
    <w:rsid w:val="00814166"/>
    <w:rsid w:val="00820FBF"/>
    <w:rsid w:val="00822A25"/>
    <w:rsid w:val="00823DE0"/>
    <w:rsid w:val="00824C68"/>
    <w:rsid w:val="008251C4"/>
    <w:rsid w:val="0082566E"/>
    <w:rsid w:val="0082672B"/>
    <w:rsid w:val="008310E9"/>
    <w:rsid w:val="00832DA0"/>
    <w:rsid w:val="00837D95"/>
    <w:rsid w:val="00840BDD"/>
    <w:rsid w:val="00841487"/>
    <w:rsid w:val="00841DDA"/>
    <w:rsid w:val="008425CC"/>
    <w:rsid w:val="00843CD8"/>
    <w:rsid w:val="0084451F"/>
    <w:rsid w:val="00844743"/>
    <w:rsid w:val="00846BA5"/>
    <w:rsid w:val="0085030B"/>
    <w:rsid w:val="00853279"/>
    <w:rsid w:val="00855F82"/>
    <w:rsid w:val="008603F8"/>
    <w:rsid w:val="00861033"/>
    <w:rsid w:val="00861BFA"/>
    <w:rsid w:val="00865A44"/>
    <w:rsid w:val="0086771C"/>
    <w:rsid w:val="008725DE"/>
    <w:rsid w:val="0087301E"/>
    <w:rsid w:val="00873371"/>
    <w:rsid w:val="008734FF"/>
    <w:rsid w:val="00875591"/>
    <w:rsid w:val="00876875"/>
    <w:rsid w:val="00876A40"/>
    <w:rsid w:val="008813EB"/>
    <w:rsid w:val="00881B00"/>
    <w:rsid w:val="00886ABF"/>
    <w:rsid w:val="008906F5"/>
    <w:rsid w:val="00892E49"/>
    <w:rsid w:val="00893173"/>
    <w:rsid w:val="00893AFD"/>
    <w:rsid w:val="00897595"/>
    <w:rsid w:val="00897D1A"/>
    <w:rsid w:val="008A07C9"/>
    <w:rsid w:val="008A1AAE"/>
    <w:rsid w:val="008A4464"/>
    <w:rsid w:val="008A616D"/>
    <w:rsid w:val="008A6184"/>
    <w:rsid w:val="008B0434"/>
    <w:rsid w:val="008B07DC"/>
    <w:rsid w:val="008B0C0C"/>
    <w:rsid w:val="008B3A45"/>
    <w:rsid w:val="008B3AE2"/>
    <w:rsid w:val="008B7C98"/>
    <w:rsid w:val="008C13A1"/>
    <w:rsid w:val="008C147E"/>
    <w:rsid w:val="008C30EE"/>
    <w:rsid w:val="008C3DAD"/>
    <w:rsid w:val="008D2115"/>
    <w:rsid w:val="008D65DC"/>
    <w:rsid w:val="008D6DDD"/>
    <w:rsid w:val="008E2495"/>
    <w:rsid w:val="008E5956"/>
    <w:rsid w:val="008E5ACD"/>
    <w:rsid w:val="008F22C3"/>
    <w:rsid w:val="008F37AE"/>
    <w:rsid w:val="008F64E4"/>
    <w:rsid w:val="0090062A"/>
    <w:rsid w:val="009044BE"/>
    <w:rsid w:val="009047FB"/>
    <w:rsid w:val="00914D45"/>
    <w:rsid w:val="00921FFD"/>
    <w:rsid w:val="00922DA1"/>
    <w:rsid w:val="0092423C"/>
    <w:rsid w:val="009260FC"/>
    <w:rsid w:val="009272AC"/>
    <w:rsid w:val="009328A3"/>
    <w:rsid w:val="009345B8"/>
    <w:rsid w:val="00934CCA"/>
    <w:rsid w:val="009357B9"/>
    <w:rsid w:val="00940297"/>
    <w:rsid w:val="009418AC"/>
    <w:rsid w:val="00944D09"/>
    <w:rsid w:val="009467C9"/>
    <w:rsid w:val="00946C29"/>
    <w:rsid w:val="00947E0F"/>
    <w:rsid w:val="00951230"/>
    <w:rsid w:val="009521CB"/>
    <w:rsid w:val="00955E63"/>
    <w:rsid w:val="00957B2F"/>
    <w:rsid w:val="00961BC6"/>
    <w:rsid w:val="00962542"/>
    <w:rsid w:val="009632E9"/>
    <w:rsid w:val="00973729"/>
    <w:rsid w:val="0097581E"/>
    <w:rsid w:val="009760EA"/>
    <w:rsid w:val="0098195A"/>
    <w:rsid w:val="00984394"/>
    <w:rsid w:val="00985119"/>
    <w:rsid w:val="009855D4"/>
    <w:rsid w:val="00990F2C"/>
    <w:rsid w:val="0099366E"/>
    <w:rsid w:val="00993948"/>
    <w:rsid w:val="009948FA"/>
    <w:rsid w:val="00995D64"/>
    <w:rsid w:val="0099655C"/>
    <w:rsid w:val="009A1D14"/>
    <w:rsid w:val="009B1BFC"/>
    <w:rsid w:val="009B3CAE"/>
    <w:rsid w:val="009B5BBA"/>
    <w:rsid w:val="009B658E"/>
    <w:rsid w:val="009B767B"/>
    <w:rsid w:val="009C03B5"/>
    <w:rsid w:val="009C148D"/>
    <w:rsid w:val="009C55EA"/>
    <w:rsid w:val="009C5CF6"/>
    <w:rsid w:val="009C6B6A"/>
    <w:rsid w:val="009C71A8"/>
    <w:rsid w:val="009D31A6"/>
    <w:rsid w:val="009D3577"/>
    <w:rsid w:val="009D62C4"/>
    <w:rsid w:val="009E01D5"/>
    <w:rsid w:val="009E298A"/>
    <w:rsid w:val="009E3D74"/>
    <w:rsid w:val="009E5D0A"/>
    <w:rsid w:val="009E70EE"/>
    <w:rsid w:val="009F08A4"/>
    <w:rsid w:val="009F30F4"/>
    <w:rsid w:val="009F393D"/>
    <w:rsid w:val="009F5F90"/>
    <w:rsid w:val="009F6513"/>
    <w:rsid w:val="009F6954"/>
    <w:rsid w:val="00A01049"/>
    <w:rsid w:val="00A0785C"/>
    <w:rsid w:val="00A16981"/>
    <w:rsid w:val="00A24D24"/>
    <w:rsid w:val="00A30316"/>
    <w:rsid w:val="00A356FC"/>
    <w:rsid w:val="00A371D7"/>
    <w:rsid w:val="00A4373D"/>
    <w:rsid w:val="00A43D2C"/>
    <w:rsid w:val="00A50A3F"/>
    <w:rsid w:val="00A514E0"/>
    <w:rsid w:val="00A51DEE"/>
    <w:rsid w:val="00A521CA"/>
    <w:rsid w:val="00A64417"/>
    <w:rsid w:val="00A6472F"/>
    <w:rsid w:val="00A673E5"/>
    <w:rsid w:val="00A732B6"/>
    <w:rsid w:val="00A7403E"/>
    <w:rsid w:val="00A740E3"/>
    <w:rsid w:val="00A75162"/>
    <w:rsid w:val="00A7674D"/>
    <w:rsid w:val="00A7737B"/>
    <w:rsid w:val="00A84391"/>
    <w:rsid w:val="00A857C4"/>
    <w:rsid w:val="00A86A02"/>
    <w:rsid w:val="00A87E33"/>
    <w:rsid w:val="00A91C21"/>
    <w:rsid w:val="00A927FB"/>
    <w:rsid w:val="00A92AB0"/>
    <w:rsid w:val="00A951E7"/>
    <w:rsid w:val="00A96853"/>
    <w:rsid w:val="00A97886"/>
    <w:rsid w:val="00A9799B"/>
    <w:rsid w:val="00A97C67"/>
    <w:rsid w:val="00AA13DF"/>
    <w:rsid w:val="00AA7FDF"/>
    <w:rsid w:val="00AB2428"/>
    <w:rsid w:val="00AB3EF6"/>
    <w:rsid w:val="00AB49F6"/>
    <w:rsid w:val="00AB5266"/>
    <w:rsid w:val="00AB6C71"/>
    <w:rsid w:val="00AB7BB0"/>
    <w:rsid w:val="00AC2BC2"/>
    <w:rsid w:val="00AC40F2"/>
    <w:rsid w:val="00AC4DA0"/>
    <w:rsid w:val="00AC72A7"/>
    <w:rsid w:val="00AD05D2"/>
    <w:rsid w:val="00AD079D"/>
    <w:rsid w:val="00AD1B2C"/>
    <w:rsid w:val="00AD484F"/>
    <w:rsid w:val="00AD4E79"/>
    <w:rsid w:val="00AD602F"/>
    <w:rsid w:val="00AD7F19"/>
    <w:rsid w:val="00AE0049"/>
    <w:rsid w:val="00AE1904"/>
    <w:rsid w:val="00AE45EF"/>
    <w:rsid w:val="00AE53D2"/>
    <w:rsid w:val="00AE6791"/>
    <w:rsid w:val="00AE7A73"/>
    <w:rsid w:val="00AF46C9"/>
    <w:rsid w:val="00AF4B2B"/>
    <w:rsid w:val="00AF52C1"/>
    <w:rsid w:val="00AF5884"/>
    <w:rsid w:val="00AF5EDB"/>
    <w:rsid w:val="00AF620E"/>
    <w:rsid w:val="00AF6EC0"/>
    <w:rsid w:val="00B002D1"/>
    <w:rsid w:val="00B007BF"/>
    <w:rsid w:val="00B034FE"/>
    <w:rsid w:val="00B03B78"/>
    <w:rsid w:val="00B05CBC"/>
    <w:rsid w:val="00B071F4"/>
    <w:rsid w:val="00B07337"/>
    <w:rsid w:val="00B12977"/>
    <w:rsid w:val="00B203E4"/>
    <w:rsid w:val="00B21D2A"/>
    <w:rsid w:val="00B22775"/>
    <w:rsid w:val="00B23D3C"/>
    <w:rsid w:val="00B25DAB"/>
    <w:rsid w:val="00B27FD3"/>
    <w:rsid w:val="00B30AE8"/>
    <w:rsid w:val="00B310B3"/>
    <w:rsid w:val="00B3253C"/>
    <w:rsid w:val="00B33F4C"/>
    <w:rsid w:val="00B35DC4"/>
    <w:rsid w:val="00B40804"/>
    <w:rsid w:val="00B42440"/>
    <w:rsid w:val="00B52889"/>
    <w:rsid w:val="00B55472"/>
    <w:rsid w:val="00B57F33"/>
    <w:rsid w:val="00B60117"/>
    <w:rsid w:val="00B62230"/>
    <w:rsid w:val="00B62E13"/>
    <w:rsid w:val="00B632F8"/>
    <w:rsid w:val="00B6616E"/>
    <w:rsid w:val="00B67658"/>
    <w:rsid w:val="00B71424"/>
    <w:rsid w:val="00B73135"/>
    <w:rsid w:val="00B74774"/>
    <w:rsid w:val="00B84752"/>
    <w:rsid w:val="00B86093"/>
    <w:rsid w:val="00B8617B"/>
    <w:rsid w:val="00B86C1A"/>
    <w:rsid w:val="00B921C1"/>
    <w:rsid w:val="00B944B5"/>
    <w:rsid w:val="00B960AE"/>
    <w:rsid w:val="00B9640C"/>
    <w:rsid w:val="00B97811"/>
    <w:rsid w:val="00B97BCC"/>
    <w:rsid w:val="00BA0415"/>
    <w:rsid w:val="00BB456E"/>
    <w:rsid w:val="00BB6665"/>
    <w:rsid w:val="00BB6D37"/>
    <w:rsid w:val="00BC1C91"/>
    <w:rsid w:val="00BC38BE"/>
    <w:rsid w:val="00BC4A00"/>
    <w:rsid w:val="00BC54B6"/>
    <w:rsid w:val="00BC7349"/>
    <w:rsid w:val="00BD23C6"/>
    <w:rsid w:val="00BD2B9D"/>
    <w:rsid w:val="00BD70AE"/>
    <w:rsid w:val="00BD7652"/>
    <w:rsid w:val="00BE13A5"/>
    <w:rsid w:val="00BE3DAD"/>
    <w:rsid w:val="00BE445D"/>
    <w:rsid w:val="00BE522C"/>
    <w:rsid w:val="00BE6FE3"/>
    <w:rsid w:val="00BF4869"/>
    <w:rsid w:val="00BF48F7"/>
    <w:rsid w:val="00BF7966"/>
    <w:rsid w:val="00C02DA8"/>
    <w:rsid w:val="00C05158"/>
    <w:rsid w:val="00C10868"/>
    <w:rsid w:val="00C11C84"/>
    <w:rsid w:val="00C11E3F"/>
    <w:rsid w:val="00C12D4A"/>
    <w:rsid w:val="00C142B5"/>
    <w:rsid w:val="00C144DA"/>
    <w:rsid w:val="00C14ABE"/>
    <w:rsid w:val="00C17475"/>
    <w:rsid w:val="00C20E6F"/>
    <w:rsid w:val="00C2369E"/>
    <w:rsid w:val="00C304FC"/>
    <w:rsid w:val="00C30945"/>
    <w:rsid w:val="00C33FE5"/>
    <w:rsid w:val="00C340BA"/>
    <w:rsid w:val="00C37873"/>
    <w:rsid w:val="00C3787E"/>
    <w:rsid w:val="00C37AE0"/>
    <w:rsid w:val="00C404BE"/>
    <w:rsid w:val="00C43DB4"/>
    <w:rsid w:val="00C4413A"/>
    <w:rsid w:val="00C445B9"/>
    <w:rsid w:val="00C479F1"/>
    <w:rsid w:val="00C47AEC"/>
    <w:rsid w:val="00C561D0"/>
    <w:rsid w:val="00C56DBD"/>
    <w:rsid w:val="00C57265"/>
    <w:rsid w:val="00C575EF"/>
    <w:rsid w:val="00C60318"/>
    <w:rsid w:val="00C628A7"/>
    <w:rsid w:val="00C634C3"/>
    <w:rsid w:val="00C67386"/>
    <w:rsid w:val="00C70333"/>
    <w:rsid w:val="00C72CEA"/>
    <w:rsid w:val="00C73E8A"/>
    <w:rsid w:val="00C83448"/>
    <w:rsid w:val="00C859D4"/>
    <w:rsid w:val="00C8776E"/>
    <w:rsid w:val="00C908B4"/>
    <w:rsid w:val="00C9240E"/>
    <w:rsid w:val="00C937B1"/>
    <w:rsid w:val="00C939B6"/>
    <w:rsid w:val="00C93EB1"/>
    <w:rsid w:val="00C96E52"/>
    <w:rsid w:val="00CA01EC"/>
    <w:rsid w:val="00CA2E30"/>
    <w:rsid w:val="00CB23DF"/>
    <w:rsid w:val="00CB342C"/>
    <w:rsid w:val="00CB4A98"/>
    <w:rsid w:val="00CC21D1"/>
    <w:rsid w:val="00CC4B60"/>
    <w:rsid w:val="00CC534F"/>
    <w:rsid w:val="00CC6723"/>
    <w:rsid w:val="00CC672F"/>
    <w:rsid w:val="00CD0DA2"/>
    <w:rsid w:val="00CD247F"/>
    <w:rsid w:val="00CD400F"/>
    <w:rsid w:val="00CD4698"/>
    <w:rsid w:val="00CD5BF7"/>
    <w:rsid w:val="00CD6A19"/>
    <w:rsid w:val="00CE13BD"/>
    <w:rsid w:val="00CE2971"/>
    <w:rsid w:val="00CE5668"/>
    <w:rsid w:val="00CF02BA"/>
    <w:rsid w:val="00CF22B9"/>
    <w:rsid w:val="00CF3668"/>
    <w:rsid w:val="00CF3CB3"/>
    <w:rsid w:val="00CF4C07"/>
    <w:rsid w:val="00CF50AA"/>
    <w:rsid w:val="00D03E41"/>
    <w:rsid w:val="00D05615"/>
    <w:rsid w:val="00D0616F"/>
    <w:rsid w:val="00D06E6D"/>
    <w:rsid w:val="00D1144F"/>
    <w:rsid w:val="00D14C8E"/>
    <w:rsid w:val="00D14F07"/>
    <w:rsid w:val="00D16851"/>
    <w:rsid w:val="00D201B8"/>
    <w:rsid w:val="00D20572"/>
    <w:rsid w:val="00D210F6"/>
    <w:rsid w:val="00D23504"/>
    <w:rsid w:val="00D24119"/>
    <w:rsid w:val="00D2432D"/>
    <w:rsid w:val="00D2568A"/>
    <w:rsid w:val="00D3229D"/>
    <w:rsid w:val="00D357FD"/>
    <w:rsid w:val="00D3713D"/>
    <w:rsid w:val="00D40423"/>
    <w:rsid w:val="00D41098"/>
    <w:rsid w:val="00D43A74"/>
    <w:rsid w:val="00D43D8E"/>
    <w:rsid w:val="00D513FF"/>
    <w:rsid w:val="00D5152F"/>
    <w:rsid w:val="00D53BE2"/>
    <w:rsid w:val="00D550BF"/>
    <w:rsid w:val="00D55C78"/>
    <w:rsid w:val="00D567D3"/>
    <w:rsid w:val="00D5698C"/>
    <w:rsid w:val="00D6320B"/>
    <w:rsid w:val="00D6441A"/>
    <w:rsid w:val="00D65FE6"/>
    <w:rsid w:val="00D66230"/>
    <w:rsid w:val="00D7265A"/>
    <w:rsid w:val="00D75A4D"/>
    <w:rsid w:val="00D8047A"/>
    <w:rsid w:val="00D80524"/>
    <w:rsid w:val="00D81E60"/>
    <w:rsid w:val="00D90428"/>
    <w:rsid w:val="00D91941"/>
    <w:rsid w:val="00D95D12"/>
    <w:rsid w:val="00D9726D"/>
    <w:rsid w:val="00DA2422"/>
    <w:rsid w:val="00DA330A"/>
    <w:rsid w:val="00DA5B84"/>
    <w:rsid w:val="00DB2B80"/>
    <w:rsid w:val="00DB73D8"/>
    <w:rsid w:val="00DC0297"/>
    <w:rsid w:val="00DC30F6"/>
    <w:rsid w:val="00DC563F"/>
    <w:rsid w:val="00DC6FAD"/>
    <w:rsid w:val="00DD2A17"/>
    <w:rsid w:val="00DD6EDE"/>
    <w:rsid w:val="00DD7E73"/>
    <w:rsid w:val="00DE3F36"/>
    <w:rsid w:val="00DE410F"/>
    <w:rsid w:val="00DE653E"/>
    <w:rsid w:val="00DE66A7"/>
    <w:rsid w:val="00DE69D4"/>
    <w:rsid w:val="00DE773F"/>
    <w:rsid w:val="00DF616C"/>
    <w:rsid w:val="00DF7587"/>
    <w:rsid w:val="00E0007C"/>
    <w:rsid w:val="00E00404"/>
    <w:rsid w:val="00E00665"/>
    <w:rsid w:val="00E00CAF"/>
    <w:rsid w:val="00E0124F"/>
    <w:rsid w:val="00E01518"/>
    <w:rsid w:val="00E04E9B"/>
    <w:rsid w:val="00E05596"/>
    <w:rsid w:val="00E0618C"/>
    <w:rsid w:val="00E06E7B"/>
    <w:rsid w:val="00E11F29"/>
    <w:rsid w:val="00E121C6"/>
    <w:rsid w:val="00E1402C"/>
    <w:rsid w:val="00E16253"/>
    <w:rsid w:val="00E16DFE"/>
    <w:rsid w:val="00E173DE"/>
    <w:rsid w:val="00E21778"/>
    <w:rsid w:val="00E224F7"/>
    <w:rsid w:val="00E2397E"/>
    <w:rsid w:val="00E23D94"/>
    <w:rsid w:val="00E32492"/>
    <w:rsid w:val="00E3291A"/>
    <w:rsid w:val="00E3541D"/>
    <w:rsid w:val="00E408D2"/>
    <w:rsid w:val="00E41B92"/>
    <w:rsid w:val="00E424F2"/>
    <w:rsid w:val="00E42652"/>
    <w:rsid w:val="00E46C3A"/>
    <w:rsid w:val="00E51291"/>
    <w:rsid w:val="00E557FF"/>
    <w:rsid w:val="00E56BCD"/>
    <w:rsid w:val="00E64197"/>
    <w:rsid w:val="00E65420"/>
    <w:rsid w:val="00E67F8A"/>
    <w:rsid w:val="00E7258E"/>
    <w:rsid w:val="00E745F6"/>
    <w:rsid w:val="00E771A4"/>
    <w:rsid w:val="00E77C33"/>
    <w:rsid w:val="00E77CEE"/>
    <w:rsid w:val="00E85AF7"/>
    <w:rsid w:val="00E86042"/>
    <w:rsid w:val="00E86979"/>
    <w:rsid w:val="00E873DF"/>
    <w:rsid w:val="00E91962"/>
    <w:rsid w:val="00E91E91"/>
    <w:rsid w:val="00E923FF"/>
    <w:rsid w:val="00E94A4B"/>
    <w:rsid w:val="00E9503A"/>
    <w:rsid w:val="00E95B8A"/>
    <w:rsid w:val="00E97849"/>
    <w:rsid w:val="00EA1F51"/>
    <w:rsid w:val="00EA505E"/>
    <w:rsid w:val="00EA78FD"/>
    <w:rsid w:val="00EB05AC"/>
    <w:rsid w:val="00EB55E0"/>
    <w:rsid w:val="00EB565A"/>
    <w:rsid w:val="00EB6AC5"/>
    <w:rsid w:val="00EB70E5"/>
    <w:rsid w:val="00EC0BF7"/>
    <w:rsid w:val="00EC2169"/>
    <w:rsid w:val="00EC6412"/>
    <w:rsid w:val="00ED01AC"/>
    <w:rsid w:val="00ED1706"/>
    <w:rsid w:val="00ED4C7B"/>
    <w:rsid w:val="00ED68D6"/>
    <w:rsid w:val="00ED6F36"/>
    <w:rsid w:val="00ED707D"/>
    <w:rsid w:val="00EE12DE"/>
    <w:rsid w:val="00EE3D08"/>
    <w:rsid w:val="00EE44EA"/>
    <w:rsid w:val="00EE69DA"/>
    <w:rsid w:val="00EF3CE8"/>
    <w:rsid w:val="00EF47D0"/>
    <w:rsid w:val="00EF4872"/>
    <w:rsid w:val="00EF69F5"/>
    <w:rsid w:val="00F0138B"/>
    <w:rsid w:val="00F02C9B"/>
    <w:rsid w:val="00F16D68"/>
    <w:rsid w:val="00F235F2"/>
    <w:rsid w:val="00F24C2A"/>
    <w:rsid w:val="00F26CA6"/>
    <w:rsid w:val="00F27009"/>
    <w:rsid w:val="00F31264"/>
    <w:rsid w:val="00F320A3"/>
    <w:rsid w:val="00F32182"/>
    <w:rsid w:val="00F33F66"/>
    <w:rsid w:val="00F36B06"/>
    <w:rsid w:val="00F37235"/>
    <w:rsid w:val="00F40B37"/>
    <w:rsid w:val="00F41C17"/>
    <w:rsid w:val="00F43966"/>
    <w:rsid w:val="00F510B6"/>
    <w:rsid w:val="00F53254"/>
    <w:rsid w:val="00F54010"/>
    <w:rsid w:val="00F55A27"/>
    <w:rsid w:val="00F56A5A"/>
    <w:rsid w:val="00F62E17"/>
    <w:rsid w:val="00F67FE9"/>
    <w:rsid w:val="00F710CD"/>
    <w:rsid w:val="00F72456"/>
    <w:rsid w:val="00F7333F"/>
    <w:rsid w:val="00F75B49"/>
    <w:rsid w:val="00F80A77"/>
    <w:rsid w:val="00F81DEC"/>
    <w:rsid w:val="00F82D95"/>
    <w:rsid w:val="00F84583"/>
    <w:rsid w:val="00F87209"/>
    <w:rsid w:val="00F91D39"/>
    <w:rsid w:val="00F920FC"/>
    <w:rsid w:val="00F9265F"/>
    <w:rsid w:val="00F96356"/>
    <w:rsid w:val="00FA0359"/>
    <w:rsid w:val="00FA0D9D"/>
    <w:rsid w:val="00FA436E"/>
    <w:rsid w:val="00FA45F0"/>
    <w:rsid w:val="00FA5F51"/>
    <w:rsid w:val="00FB1E01"/>
    <w:rsid w:val="00FB22FD"/>
    <w:rsid w:val="00FB2946"/>
    <w:rsid w:val="00FB411B"/>
    <w:rsid w:val="00FB5962"/>
    <w:rsid w:val="00FC0C96"/>
    <w:rsid w:val="00FC1CD2"/>
    <w:rsid w:val="00FC2A40"/>
    <w:rsid w:val="00FC4428"/>
    <w:rsid w:val="00FC6B36"/>
    <w:rsid w:val="00FD1D24"/>
    <w:rsid w:val="00FD4DD4"/>
    <w:rsid w:val="00FE40B8"/>
    <w:rsid w:val="00FE4612"/>
    <w:rsid w:val="00FE777A"/>
    <w:rsid w:val="00FF31C3"/>
    <w:rsid w:val="00FF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0750FDA-4B4C-43B8-B3D4-16010657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ind w:left="8640"/>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ind w:left="1080"/>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6"/>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7"/>
      </w:num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540AD"/>
    <w:pPr>
      <w:tabs>
        <w:tab w:val="left" w:pos="440"/>
        <w:tab w:val="right" w:leader="dot" w:pos="9350"/>
      </w:tabs>
      <w:spacing w:before="360"/>
    </w:pPr>
    <w:rPr>
      <w:rFonts w:cs="Arial"/>
      <w:b/>
      <w:bCs/>
      <w:caps/>
      <w:noProof/>
      <w:szCs w:val="20"/>
    </w:rPr>
  </w:style>
  <w:style w:type="paragraph" w:styleId="TOC2">
    <w:name w:val="toc 2"/>
    <w:basedOn w:val="Normal"/>
    <w:next w:val="BASICBody"/>
    <w:autoRedefine/>
    <w:uiPriority w:val="39"/>
    <w:qFormat/>
    <w:rsid w:val="00752DBF"/>
    <w:pPr>
      <w:spacing w:before="240"/>
    </w:pPr>
    <w:rPr>
      <w:rFonts w:asciiTheme="minorHAnsi" w:hAnsiTheme="minorHAnsi" w:cstheme="minorHAnsi"/>
      <w:b/>
      <w:bCs/>
      <w:szCs w:val="20"/>
    </w:rPr>
  </w:style>
  <w:style w:type="paragraph" w:styleId="TOC3">
    <w:name w:val="toc 3"/>
    <w:basedOn w:val="Normal"/>
    <w:next w:val="BASICBody"/>
    <w:autoRedefine/>
    <w:uiPriority w:val="39"/>
    <w:qFormat/>
    <w:rsid w:val="00EA1F51"/>
    <w:pPr>
      <w:tabs>
        <w:tab w:val="left" w:pos="1100"/>
        <w:tab w:val="right" w:leader="dot" w:pos="9350"/>
      </w:tabs>
    </w:pPr>
    <w:rPr>
      <w:rFonts w:asciiTheme="minorHAnsi" w:hAnsiTheme="minorHAnsi" w:cstheme="minorHAnsi"/>
      <w:noProof/>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iPriority w:val="99"/>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ind w:left="440"/>
    </w:pPr>
    <w:rPr>
      <w:rFonts w:asciiTheme="minorHAnsi" w:hAnsiTheme="minorHAnsi" w:cstheme="minorHAnsi"/>
      <w:szCs w:val="20"/>
    </w:rPr>
  </w:style>
  <w:style w:type="paragraph" w:styleId="TOC5">
    <w:name w:val="toc 5"/>
    <w:basedOn w:val="Normal"/>
    <w:next w:val="Normal"/>
    <w:autoRedefine/>
    <w:uiPriority w:val="39"/>
    <w:unhideWhenUsed/>
    <w:rsid w:val="00DD2A17"/>
    <w:pPr>
      <w:ind w:left="660"/>
    </w:pPr>
    <w:rPr>
      <w:rFonts w:asciiTheme="minorHAnsi" w:hAnsiTheme="minorHAnsi" w:cstheme="minorHAnsi"/>
      <w:szCs w:val="20"/>
    </w:rPr>
  </w:style>
  <w:style w:type="paragraph" w:styleId="TOC6">
    <w:name w:val="toc 6"/>
    <w:basedOn w:val="Normal"/>
    <w:next w:val="Normal"/>
    <w:autoRedefine/>
    <w:uiPriority w:val="39"/>
    <w:unhideWhenUsed/>
    <w:rsid w:val="00DD2A17"/>
    <w:pPr>
      <w:ind w:left="880"/>
    </w:pPr>
    <w:rPr>
      <w:rFonts w:asciiTheme="minorHAnsi" w:hAnsiTheme="minorHAnsi" w:cstheme="minorHAnsi"/>
      <w:szCs w:val="20"/>
    </w:rPr>
  </w:style>
  <w:style w:type="paragraph" w:styleId="TOC7">
    <w:name w:val="toc 7"/>
    <w:basedOn w:val="Normal"/>
    <w:next w:val="Normal"/>
    <w:autoRedefine/>
    <w:uiPriority w:val="39"/>
    <w:unhideWhenUsed/>
    <w:rsid w:val="00DD2A17"/>
    <w:pPr>
      <w:ind w:left="1100"/>
    </w:pPr>
    <w:rPr>
      <w:rFonts w:asciiTheme="minorHAnsi" w:hAnsiTheme="minorHAnsi" w:cstheme="minorHAnsi"/>
      <w:szCs w:val="20"/>
    </w:rPr>
  </w:style>
  <w:style w:type="paragraph" w:styleId="TOC8">
    <w:name w:val="toc 8"/>
    <w:basedOn w:val="Normal"/>
    <w:next w:val="Normal"/>
    <w:autoRedefine/>
    <w:uiPriority w:val="39"/>
    <w:unhideWhenUsed/>
    <w:rsid w:val="00DD2A17"/>
    <w:pPr>
      <w:ind w:left="1320"/>
    </w:pPr>
    <w:rPr>
      <w:rFonts w:asciiTheme="minorHAnsi" w:hAnsiTheme="minorHAnsi" w:cstheme="minorHAnsi"/>
      <w:szCs w:val="20"/>
    </w:rPr>
  </w:style>
  <w:style w:type="paragraph" w:styleId="TOC9">
    <w:name w:val="toc 9"/>
    <w:basedOn w:val="Normal"/>
    <w:next w:val="Normal"/>
    <w:autoRedefine/>
    <w:uiPriority w:val="39"/>
    <w:unhideWhenUsed/>
    <w:rsid w:val="00DD2A17"/>
    <w:pPr>
      <w:ind w:left="1540"/>
    </w:pPr>
    <w:rPr>
      <w:rFonts w:asciiTheme="minorHAnsi" w:hAnsiTheme="minorHAnsi" w:cs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pPr>
      <w:numPr>
        <w:ilvl w:val="1"/>
      </w:numPr>
      <w:tabs>
        <w:tab w:val="clear" w:pos="1426"/>
      </w:tabs>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semiHidden/>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qFormat/>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uiPriority w:val="99"/>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rsid w:val="0069503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table" w:styleId="TableGrid">
    <w:name w:val="Table Grid"/>
    <w:basedOn w:val="TableNormal"/>
    <w:uiPriority w:val="39"/>
    <w:rsid w:val="00C9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2E17"/>
    <w:rPr>
      <w:i/>
      <w:iCs/>
    </w:rPr>
  </w:style>
  <w:style w:type="table" w:customStyle="1" w:styleId="TableGrid1">
    <w:name w:val="Table Grid1"/>
    <w:basedOn w:val="TableNormal"/>
    <w:next w:val="TableGrid"/>
    <w:uiPriority w:val="39"/>
    <w:rsid w:val="00F6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rsid w:val="005E3D96"/>
  </w:style>
  <w:style w:type="character" w:customStyle="1" w:styleId="enumxml1">
    <w:name w:val="enumxml1"/>
    <w:basedOn w:val="DefaultParagraphFont"/>
    <w:rsid w:val="005E3D96"/>
    <w:rPr>
      <w:b/>
      <w:bCs/>
    </w:rPr>
  </w:style>
  <w:style w:type="character" w:customStyle="1" w:styleId="ptext-25">
    <w:name w:val="ptext-25"/>
    <w:basedOn w:val="DefaultParagraphFont"/>
    <w:rsid w:val="005E3D96"/>
  </w:style>
  <w:style w:type="table" w:styleId="MediumShading1-Accent2">
    <w:name w:val="Medium Shading 1 Accent 2"/>
    <w:basedOn w:val="TableNormal"/>
    <w:uiPriority w:val="63"/>
    <w:rsid w:val="00D03E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CM57">
    <w:name w:val="CM57"/>
    <w:basedOn w:val="Normal"/>
    <w:next w:val="Normal"/>
    <w:uiPriority w:val="99"/>
    <w:rsid w:val="006B5D8D"/>
    <w:pPr>
      <w:autoSpaceDE w:val="0"/>
      <w:autoSpaceDN w:val="0"/>
      <w:adjustRightInd w:val="0"/>
      <w:spacing w:before="0" w:after="0" w:line="240" w:lineRule="auto"/>
    </w:pPr>
    <w:rPr>
      <w:rFonts w:eastAsiaTheme="minorHAnsi" w:cs="Arial"/>
      <w:sz w:val="24"/>
    </w:rPr>
  </w:style>
  <w:style w:type="character" w:customStyle="1" w:styleId="A4">
    <w:name w:val="A4"/>
    <w:uiPriority w:val="99"/>
    <w:rsid w:val="006D4201"/>
    <w:rPr>
      <w:rFonts w:cs="Trebuchet MS"/>
      <w:color w:val="221E1F"/>
      <w:sz w:val="20"/>
      <w:szCs w:val="20"/>
    </w:rPr>
  </w:style>
  <w:style w:type="character" w:styleId="CommentReference">
    <w:name w:val="annotation reference"/>
    <w:basedOn w:val="DefaultParagraphFont"/>
    <w:uiPriority w:val="99"/>
    <w:semiHidden/>
    <w:unhideWhenUsed/>
    <w:rsid w:val="00E56BCD"/>
    <w:rPr>
      <w:sz w:val="16"/>
      <w:szCs w:val="16"/>
    </w:rPr>
  </w:style>
  <w:style w:type="paragraph" w:styleId="CommentText">
    <w:name w:val="annotation text"/>
    <w:basedOn w:val="Normal"/>
    <w:link w:val="CommentTextChar"/>
    <w:uiPriority w:val="99"/>
    <w:semiHidden/>
    <w:unhideWhenUsed/>
    <w:rsid w:val="00E56BCD"/>
    <w:pPr>
      <w:spacing w:line="240" w:lineRule="auto"/>
    </w:pPr>
    <w:rPr>
      <w:szCs w:val="20"/>
    </w:rPr>
  </w:style>
  <w:style w:type="character" w:customStyle="1" w:styleId="CommentTextChar">
    <w:name w:val="Comment Text Char"/>
    <w:basedOn w:val="DefaultParagraphFont"/>
    <w:link w:val="CommentText"/>
    <w:uiPriority w:val="99"/>
    <w:semiHidden/>
    <w:rsid w:val="00E56B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BCD"/>
    <w:rPr>
      <w:b/>
      <w:bCs/>
    </w:rPr>
  </w:style>
  <w:style w:type="character" w:customStyle="1" w:styleId="CommentSubjectChar">
    <w:name w:val="Comment Subject Char"/>
    <w:basedOn w:val="CommentTextChar"/>
    <w:link w:val="CommentSubject"/>
    <w:uiPriority w:val="99"/>
    <w:semiHidden/>
    <w:rsid w:val="00E56BCD"/>
    <w:rPr>
      <w:rFonts w:ascii="Arial" w:eastAsia="Times New Roman" w:hAnsi="Arial" w:cs="Times New Roman"/>
      <w:b/>
      <w:bCs/>
      <w:sz w:val="20"/>
      <w:szCs w:val="20"/>
    </w:rPr>
  </w:style>
  <w:style w:type="paragraph" w:styleId="Revision">
    <w:name w:val="Revision"/>
    <w:hidden/>
    <w:uiPriority w:val="99"/>
    <w:semiHidden/>
    <w:rsid w:val="00E56BCD"/>
    <w:pPr>
      <w:spacing w:after="0" w:line="240" w:lineRule="auto"/>
    </w:pPr>
    <w:rPr>
      <w:rFonts w:ascii="Arial" w:eastAsia="Times New Roman" w:hAnsi="Arial" w:cs="Times New Roman"/>
      <w:sz w:val="20"/>
      <w:szCs w:val="24"/>
    </w:rPr>
  </w:style>
  <w:style w:type="paragraph" w:customStyle="1" w:styleId="CM334">
    <w:name w:val="CM334"/>
    <w:basedOn w:val="Normal"/>
    <w:next w:val="Normal"/>
    <w:uiPriority w:val="99"/>
    <w:rsid w:val="00DB73D8"/>
    <w:pPr>
      <w:autoSpaceDE w:val="0"/>
      <w:autoSpaceDN w:val="0"/>
      <w:adjustRightInd w:val="0"/>
      <w:spacing w:before="0" w:after="0" w:line="240" w:lineRule="auto"/>
    </w:pPr>
    <w:rPr>
      <w:rFonts w:ascii="ROPFY U+ Frutiger LT" w:eastAsia="Calibri" w:hAnsi="ROPFY U+ Frutiger LT"/>
      <w:sz w:val="24"/>
    </w:rPr>
  </w:style>
  <w:style w:type="character" w:styleId="FollowedHyperlink">
    <w:name w:val="FollowedHyperlink"/>
    <w:basedOn w:val="DefaultParagraphFont"/>
    <w:uiPriority w:val="99"/>
    <w:semiHidden/>
    <w:unhideWhenUsed/>
    <w:rsid w:val="00C47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2776">
      <w:bodyDiv w:val="1"/>
      <w:marLeft w:val="0"/>
      <w:marRight w:val="0"/>
      <w:marTop w:val="0"/>
      <w:marBottom w:val="0"/>
      <w:divBdr>
        <w:top w:val="none" w:sz="0" w:space="0" w:color="auto"/>
        <w:left w:val="none" w:sz="0" w:space="0" w:color="auto"/>
        <w:bottom w:val="none" w:sz="0" w:space="0" w:color="auto"/>
        <w:right w:val="none" w:sz="0" w:space="0" w:color="auto"/>
      </w:divBdr>
    </w:div>
    <w:div w:id="527261300">
      <w:bodyDiv w:val="1"/>
      <w:marLeft w:val="0"/>
      <w:marRight w:val="0"/>
      <w:marTop w:val="0"/>
      <w:marBottom w:val="0"/>
      <w:divBdr>
        <w:top w:val="none" w:sz="0" w:space="0" w:color="auto"/>
        <w:left w:val="none" w:sz="0" w:space="0" w:color="auto"/>
        <w:bottom w:val="none" w:sz="0" w:space="0" w:color="auto"/>
        <w:right w:val="none" w:sz="0" w:space="0" w:color="auto"/>
      </w:divBdr>
    </w:div>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789009810">
      <w:bodyDiv w:val="1"/>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1720661867">
              <w:marLeft w:val="0"/>
              <w:marRight w:val="0"/>
              <w:marTop w:val="0"/>
              <w:marBottom w:val="0"/>
              <w:divBdr>
                <w:top w:val="none" w:sz="0" w:space="0" w:color="auto"/>
                <w:left w:val="none" w:sz="0" w:space="0" w:color="auto"/>
                <w:bottom w:val="none" w:sz="0" w:space="0" w:color="auto"/>
                <w:right w:val="none" w:sz="0" w:space="0" w:color="auto"/>
              </w:divBdr>
              <w:divsChild>
                <w:div w:id="835459266">
                  <w:marLeft w:val="0"/>
                  <w:marRight w:val="0"/>
                  <w:marTop w:val="0"/>
                  <w:marBottom w:val="0"/>
                  <w:divBdr>
                    <w:top w:val="none" w:sz="0" w:space="0" w:color="auto"/>
                    <w:left w:val="none" w:sz="0" w:space="0" w:color="auto"/>
                    <w:bottom w:val="none" w:sz="0" w:space="0" w:color="auto"/>
                    <w:right w:val="none" w:sz="0" w:space="0" w:color="auto"/>
                  </w:divBdr>
                  <w:divsChild>
                    <w:div w:id="219903799">
                      <w:marLeft w:val="0"/>
                      <w:marRight w:val="0"/>
                      <w:marTop w:val="0"/>
                      <w:marBottom w:val="0"/>
                      <w:divBdr>
                        <w:top w:val="none" w:sz="0" w:space="0" w:color="auto"/>
                        <w:left w:val="none" w:sz="0" w:space="0" w:color="auto"/>
                        <w:bottom w:val="none" w:sz="0" w:space="0" w:color="auto"/>
                        <w:right w:val="none" w:sz="0" w:space="0" w:color="auto"/>
                      </w:divBdr>
                      <w:divsChild>
                        <w:div w:id="618298734">
                          <w:marLeft w:val="0"/>
                          <w:marRight w:val="0"/>
                          <w:marTop w:val="0"/>
                          <w:marBottom w:val="0"/>
                          <w:divBdr>
                            <w:top w:val="none" w:sz="0" w:space="0" w:color="auto"/>
                            <w:left w:val="none" w:sz="0" w:space="0" w:color="auto"/>
                            <w:bottom w:val="none" w:sz="0" w:space="0" w:color="auto"/>
                            <w:right w:val="none" w:sz="0" w:space="0" w:color="auto"/>
                          </w:divBdr>
                          <w:divsChild>
                            <w:div w:id="1304968634">
                              <w:marLeft w:val="0"/>
                              <w:marRight w:val="0"/>
                              <w:marTop w:val="0"/>
                              <w:marBottom w:val="0"/>
                              <w:divBdr>
                                <w:top w:val="none" w:sz="0" w:space="0" w:color="auto"/>
                                <w:left w:val="none" w:sz="0" w:space="0" w:color="auto"/>
                                <w:bottom w:val="none" w:sz="0" w:space="0" w:color="auto"/>
                                <w:right w:val="none" w:sz="0" w:space="0" w:color="auto"/>
                              </w:divBdr>
                              <w:divsChild>
                                <w:div w:id="943151309">
                                  <w:marLeft w:val="0"/>
                                  <w:marRight w:val="0"/>
                                  <w:marTop w:val="0"/>
                                  <w:marBottom w:val="0"/>
                                  <w:divBdr>
                                    <w:top w:val="none" w:sz="0" w:space="0" w:color="auto"/>
                                    <w:left w:val="none" w:sz="0" w:space="0" w:color="auto"/>
                                    <w:bottom w:val="none" w:sz="0" w:space="0" w:color="auto"/>
                                    <w:right w:val="none" w:sz="0" w:space="0" w:color="auto"/>
                                  </w:divBdr>
                                  <w:divsChild>
                                    <w:div w:id="1726025674">
                                      <w:marLeft w:val="0"/>
                                      <w:marRight w:val="0"/>
                                      <w:marTop w:val="0"/>
                                      <w:marBottom w:val="0"/>
                                      <w:divBdr>
                                        <w:top w:val="none" w:sz="0" w:space="0" w:color="auto"/>
                                        <w:left w:val="none" w:sz="0" w:space="0" w:color="auto"/>
                                        <w:bottom w:val="none" w:sz="0" w:space="0" w:color="auto"/>
                                        <w:right w:val="none" w:sz="0" w:space="0" w:color="auto"/>
                                      </w:divBdr>
                                      <w:divsChild>
                                        <w:div w:id="768043165">
                                          <w:marLeft w:val="0"/>
                                          <w:marRight w:val="0"/>
                                          <w:marTop w:val="0"/>
                                          <w:marBottom w:val="0"/>
                                          <w:divBdr>
                                            <w:top w:val="none" w:sz="0" w:space="0" w:color="auto"/>
                                            <w:left w:val="none" w:sz="0" w:space="0" w:color="auto"/>
                                            <w:bottom w:val="none" w:sz="0" w:space="0" w:color="auto"/>
                                            <w:right w:val="none" w:sz="0" w:space="0" w:color="auto"/>
                                          </w:divBdr>
                                          <w:divsChild>
                                            <w:div w:id="774322958">
                                              <w:marLeft w:val="0"/>
                                              <w:marRight w:val="0"/>
                                              <w:marTop w:val="0"/>
                                              <w:marBottom w:val="0"/>
                                              <w:divBdr>
                                                <w:top w:val="none" w:sz="0" w:space="0" w:color="auto"/>
                                                <w:left w:val="none" w:sz="0" w:space="0" w:color="auto"/>
                                                <w:bottom w:val="none" w:sz="0" w:space="0" w:color="auto"/>
                                                <w:right w:val="none" w:sz="0" w:space="0" w:color="auto"/>
                                              </w:divBdr>
                                            </w:div>
                                            <w:div w:id="573131356">
                                              <w:marLeft w:val="0"/>
                                              <w:marRight w:val="0"/>
                                              <w:marTop w:val="0"/>
                                              <w:marBottom w:val="0"/>
                                              <w:divBdr>
                                                <w:top w:val="none" w:sz="0" w:space="0" w:color="auto"/>
                                                <w:left w:val="none" w:sz="0" w:space="0" w:color="auto"/>
                                                <w:bottom w:val="none" w:sz="0" w:space="0" w:color="auto"/>
                                                <w:right w:val="none" w:sz="0" w:space="0" w:color="auto"/>
                                              </w:divBdr>
                                            </w:div>
                                            <w:div w:id="1219972428">
                                              <w:marLeft w:val="0"/>
                                              <w:marRight w:val="0"/>
                                              <w:marTop w:val="0"/>
                                              <w:marBottom w:val="0"/>
                                              <w:divBdr>
                                                <w:top w:val="none" w:sz="0" w:space="0" w:color="auto"/>
                                                <w:left w:val="none" w:sz="0" w:space="0" w:color="auto"/>
                                                <w:bottom w:val="none" w:sz="0" w:space="0" w:color="auto"/>
                                                <w:right w:val="none" w:sz="0" w:space="0" w:color="auto"/>
                                              </w:divBdr>
                                            </w:div>
                                            <w:div w:id="135074847">
                                              <w:marLeft w:val="0"/>
                                              <w:marRight w:val="0"/>
                                              <w:marTop w:val="0"/>
                                              <w:marBottom w:val="0"/>
                                              <w:divBdr>
                                                <w:top w:val="none" w:sz="0" w:space="0" w:color="auto"/>
                                                <w:left w:val="none" w:sz="0" w:space="0" w:color="auto"/>
                                                <w:bottom w:val="none" w:sz="0" w:space="0" w:color="auto"/>
                                                <w:right w:val="none" w:sz="0" w:space="0" w:color="auto"/>
                                              </w:divBdr>
                                            </w:div>
                                            <w:div w:id="19598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56251">
      <w:bodyDiv w:val="1"/>
      <w:marLeft w:val="0"/>
      <w:marRight w:val="0"/>
      <w:marTop w:val="0"/>
      <w:marBottom w:val="0"/>
      <w:divBdr>
        <w:top w:val="none" w:sz="0" w:space="0" w:color="auto"/>
        <w:left w:val="none" w:sz="0" w:space="0" w:color="auto"/>
        <w:bottom w:val="none" w:sz="0" w:space="0" w:color="auto"/>
        <w:right w:val="none" w:sz="0" w:space="0" w:color="auto"/>
      </w:divBdr>
    </w:div>
    <w:div w:id="19439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arworks.prainc.com/course/ssissdi-outreach-access-and-recovery-soar-online-training" TargetMode="External"/><Relationship Id="rId13" Type="http://schemas.openxmlformats.org/officeDocument/2006/relationships/hyperlink" Target="http://nwi.pdx.ed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rereadmissions.org/documents/Recommended_Actions_Mental_Health.pdf%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gration.samhsa.gov/clinical-practice/CIHS_Health_Homes_Core_Clinical_Featur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retransition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ntalhealthrecovery.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cf.state.fl.us/programs/samh/publications/Care%20Coord%20Framewor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16FE6E82C149F097DD765672466284"/>
        <w:category>
          <w:name w:val="General"/>
          <w:gallery w:val="placeholder"/>
        </w:category>
        <w:types>
          <w:type w:val="bbPlcHdr"/>
        </w:types>
        <w:behaviors>
          <w:behavior w:val="content"/>
        </w:behaviors>
        <w:guid w:val="{0690AC54-4373-4D71-9069-FE5B55E066DA}"/>
      </w:docPartPr>
      <w:docPartBody>
        <w:p w:rsidR="001708AF" w:rsidRDefault="001708AF" w:rsidP="001708AF">
          <w:pPr>
            <w:pStyle w:val="0E16FE6E82C149F097DD765672466284"/>
          </w:pPr>
          <w:r>
            <w:t>[Type text]</w:t>
          </w:r>
        </w:p>
      </w:docPartBody>
    </w:docPart>
    <w:docPart>
      <w:docPartPr>
        <w:name w:val="0B873EC00310460DB0AC97C06D639BEC"/>
        <w:category>
          <w:name w:val="General"/>
          <w:gallery w:val="placeholder"/>
        </w:category>
        <w:types>
          <w:type w:val="bbPlcHdr"/>
        </w:types>
        <w:behaviors>
          <w:behavior w:val="content"/>
        </w:behaviors>
        <w:guid w:val="{003A8CF7-8E6E-4F97-BCD6-C92E7EA80D20}"/>
      </w:docPartPr>
      <w:docPartBody>
        <w:p w:rsidR="001708AF" w:rsidRDefault="001708AF" w:rsidP="001708AF">
          <w:pPr>
            <w:pStyle w:val="0B873EC00310460DB0AC97C06D639BEC"/>
          </w:pPr>
          <w:r>
            <w:t>[Type text]</w:t>
          </w:r>
        </w:p>
      </w:docPartBody>
    </w:docPart>
    <w:docPart>
      <w:docPartPr>
        <w:name w:val="DC04B6450AB94AE29B91369C2D2B7EC3"/>
        <w:category>
          <w:name w:val="General"/>
          <w:gallery w:val="placeholder"/>
        </w:category>
        <w:types>
          <w:type w:val="bbPlcHdr"/>
        </w:types>
        <w:behaviors>
          <w:behavior w:val="content"/>
        </w:behaviors>
        <w:guid w:val="{CDCB52B9-AFA1-44FB-81A2-770999C620A4}"/>
      </w:docPartPr>
      <w:docPartBody>
        <w:p w:rsidR="001708AF" w:rsidRDefault="001708AF" w:rsidP="001708AF">
          <w:pPr>
            <w:pStyle w:val="DC04B6450AB94AE29B91369C2D2B7EC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ROPFY U+ Frutiger LT">
    <w:altName w:val="Frutiger LT"/>
    <w:panose1 w:val="00000000000000000000"/>
    <w:charset w:val="00"/>
    <w:family w:val="roman"/>
    <w:notTrueType/>
    <w:pitch w:val="default"/>
    <w:sig w:usb0="00000003" w:usb1="00000000" w:usb2="00000000" w:usb3="00000000" w:csb0="00000001" w:csb1="00000000"/>
  </w:font>
  <w:font w:name="NewCenturySchlbkLTStd-Roman">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708AF"/>
    <w:rsid w:val="00116403"/>
    <w:rsid w:val="00146FE3"/>
    <w:rsid w:val="00151A55"/>
    <w:rsid w:val="001624AF"/>
    <w:rsid w:val="001708AF"/>
    <w:rsid w:val="001F1DAA"/>
    <w:rsid w:val="002354A3"/>
    <w:rsid w:val="002E192B"/>
    <w:rsid w:val="005F6F7F"/>
    <w:rsid w:val="009C0A32"/>
    <w:rsid w:val="00C00B2E"/>
    <w:rsid w:val="00CE4644"/>
    <w:rsid w:val="00E037B3"/>
    <w:rsid w:val="00F2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16FE6E82C149F097DD765672466284">
    <w:name w:val="0E16FE6E82C149F097DD765672466284"/>
    <w:rsid w:val="001708AF"/>
  </w:style>
  <w:style w:type="paragraph" w:customStyle="1" w:styleId="0B873EC00310460DB0AC97C06D639BEC">
    <w:name w:val="0B873EC00310460DB0AC97C06D639BEC"/>
    <w:rsid w:val="001708AF"/>
  </w:style>
  <w:style w:type="paragraph" w:customStyle="1" w:styleId="DC04B6450AB94AE29B91369C2D2B7EC3">
    <w:name w:val="DC04B6450AB94AE29B91369C2D2B7EC3"/>
    <w:rsid w:val="00170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89257-A208-41AB-940F-0FC9091D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18362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Micallef, Jimmers</dc:creator>
  <cp:lastModifiedBy>Micallef, Jimmers</cp:lastModifiedBy>
  <cp:revision>2</cp:revision>
  <cp:lastPrinted>2016-07-08T13:11:00Z</cp:lastPrinted>
  <dcterms:created xsi:type="dcterms:W3CDTF">2018-06-20T17:31:00Z</dcterms:created>
  <dcterms:modified xsi:type="dcterms:W3CDTF">2018-06-20T17:31:00Z</dcterms:modified>
</cp:coreProperties>
</file>