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C1E" w:rsidRPr="00572107" w:rsidRDefault="00742E51" w:rsidP="00C14C1E">
      <w:pPr>
        <w:spacing w:before="120" w:after="120" w:line="240" w:lineRule="auto"/>
        <w:contextualSpacing/>
        <w:jc w:val="center"/>
        <w:rPr>
          <w:rFonts w:ascii="Arial Narrow" w:eastAsia="Times New Roman" w:hAnsi="Arial Narrow" w:cs="Times New Roman"/>
          <w:b/>
          <w:bCs/>
          <w:sz w:val="24"/>
          <w:szCs w:val="24"/>
        </w:rPr>
      </w:pPr>
      <w:r w:rsidRPr="00742E51">
        <w:rPr>
          <w:rFonts w:ascii="Arial Narrow" w:eastAsia="Times New Roman" w:hAnsi="Arial Narrow" w:cs="Times New Roman"/>
          <w:b/>
          <w:bCs/>
          <w:sz w:val="24"/>
          <w:szCs w:val="24"/>
        </w:rPr>
        <w:t xml:space="preserve">Guidance </w:t>
      </w:r>
      <w:r w:rsidR="00BC04E9">
        <w:rPr>
          <w:rFonts w:ascii="Arial Narrow" w:eastAsia="Times New Roman" w:hAnsi="Arial Narrow" w:cs="Times New Roman"/>
          <w:b/>
          <w:bCs/>
          <w:sz w:val="24"/>
          <w:szCs w:val="24"/>
        </w:rPr>
        <w:t>33</w:t>
      </w:r>
    </w:p>
    <w:p w:rsidR="002E0721" w:rsidRPr="00572107" w:rsidRDefault="00BC04E9" w:rsidP="002E0721">
      <w:pPr>
        <w:widowControl w:val="0"/>
        <w:autoSpaceDE w:val="0"/>
        <w:autoSpaceDN w:val="0"/>
        <w:spacing w:before="120" w:after="120" w:line="240" w:lineRule="auto"/>
        <w:jc w:val="center"/>
        <w:rPr>
          <w:rFonts w:ascii="Arial Narrow" w:hAnsi="Arial Narrow"/>
          <w:b/>
          <w:sz w:val="24"/>
          <w:szCs w:val="24"/>
        </w:rPr>
      </w:pPr>
      <w:r w:rsidRPr="00BC04E9">
        <w:rPr>
          <w:rFonts w:ascii="Arial Narrow" w:hAnsi="Arial Narrow"/>
          <w:b/>
          <w:sz w:val="24"/>
          <w:szCs w:val="24"/>
        </w:rPr>
        <w:t>HIV Early Intervention Services</w:t>
      </w:r>
    </w:p>
    <w:p w:rsidR="00742E51" w:rsidRDefault="00742E51" w:rsidP="00742E51">
      <w:pPr>
        <w:spacing w:before="120" w:after="120" w:line="240" w:lineRule="auto"/>
        <w:jc w:val="both"/>
        <w:rPr>
          <w:rFonts w:ascii="Arial Narrow" w:hAnsi="Arial Narrow" w:cs="Times New Roman"/>
          <w:b/>
        </w:rPr>
      </w:pPr>
      <w:r>
        <w:rPr>
          <w:rFonts w:ascii="Arial Narrow" w:hAnsi="Arial Narrow" w:cs="Times New Roman"/>
          <w:b/>
        </w:rPr>
        <w:t>Contract Reference:</w:t>
      </w:r>
      <w:r>
        <w:rPr>
          <w:rFonts w:ascii="Arial Narrow" w:hAnsi="Arial Narrow" w:cs="Times New Roman"/>
          <w:b/>
        </w:rPr>
        <w:tab/>
      </w:r>
      <w:r>
        <w:rPr>
          <w:rFonts w:ascii="Arial Narrow" w:hAnsi="Arial Narrow" w:cs="Times New Roman"/>
          <w:i/>
        </w:rPr>
        <w:t>Section</w:t>
      </w:r>
      <w:r w:rsidR="003464BE">
        <w:rPr>
          <w:rFonts w:ascii="Arial Narrow" w:hAnsi="Arial Narrow" w:cs="Times New Roman"/>
          <w:i/>
        </w:rPr>
        <w:t>s A-1.1</w:t>
      </w:r>
      <w:r w:rsidR="00980613">
        <w:rPr>
          <w:rFonts w:ascii="Arial Narrow" w:hAnsi="Arial Narrow" w:cs="Times New Roman"/>
          <w:i/>
        </w:rPr>
        <w:t xml:space="preserve">, </w:t>
      </w:r>
      <w:r w:rsidR="003464BE">
        <w:rPr>
          <w:rFonts w:ascii="Arial Narrow" w:hAnsi="Arial Narrow" w:cs="Times New Roman"/>
          <w:i/>
        </w:rPr>
        <w:t>and</w:t>
      </w:r>
      <w:r>
        <w:rPr>
          <w:rFonts w:ascii="Arial Narrow" w:hAnsi="Arial Narrow" w:cs="Times New Roman"/>
          <w:i/>
        </w:rPr>
        <w:t xml:space="preserve"> C-1.</w:t>
      </w:r>
      <w:r w:rsidR="00BC04E9">
        <w:rPr>
          <w:rFonts w:ascii="Arial Narrow" w:hAnsi="Arial Narrow" w:cs="Times New Roman"/>
          <w:i/>
        </w:rPr>
        <w:t>2.3</w:t>
      </w:r>
    </w:p>
    <w:p w:rsidR="00240A9D" w:rsidRPr="00240A9D" w:rsidRDefault="00240A9D" w:rsidP="00240A9D">
      <w:pPr>
        <w:spacing w:before="120" w:after="120" w:line="240" w:lineRule="auto"/>
        <w:rPr>
          <w:rFonts w:ascii="Arial Narrow" w:eastAsia="Times New Roman" w:hAnsi="Arial Narrow" w:cs="Calibri"/>
          <w:i/>
        </w:rPr>
      </w:pPr>
      <w:r>
        <w:rPr>
          <w:rFonts w:ascii="Arial Narrow" w:eastAsia="Times New Roman" w:hAnsi="Arial Narrow" w:cs="Calibri"/>
          <w:b/>
        </w:rPr>
        <w:t>Authority</w:t>
      </w:r>
      <w:r w:rsidRPr="00240A9D">
        <w:rPr>
          <w:rFonts w:ascii="Arial Narrow" w:eastAsia="Times New Roman" w:hAnsi="Arial Narrow" w:cs="Calibri"/>
          <w:b/>
        </w:rPr>
        <w:t>:</w:t>
      </w:r>
      <w:r w:rsidRPr="00240A9D">
        <w:rPr>
          <w:rFonts w:ascii="Arial Narrow" w:eastAsia="Times New Roman" w:hAnsi="Arial Narrow" w:cs="Calibri"/>
          <w:b/>
        </w:rPr>
        <w:tab/>
      </w:r>
      <w:r w:rsidRPr="00240A9D">
        <w:rPr>
          <w:rFonts w:ascii="Arial Narrow" w:eastAsia="Times New Roman" w:hAnsi="Arial Narrow" w:cs="Calibri"/>
        </w:rPr>
        <w:tab/>
      </w:r>
      <w:r w:rsidR="00BC04E9" w:rsidRPr="00BC04E9">
        <w:rPr>
          <w:rFonts w:ascii="Arial Narrow" w:eastAsia="Times New Roman" w:hAnsi="Arial Narrow" w:cs="Calibri"/>
          <w:i/>
        </w:rPr>
        <w:t>42 U.S.C. s. 300x-24</w:t>
      </w:r>
    </w:p>
    <w:p w:rsidR="00944D47" w:rsidRPr="00572107" w:rsidRDefault="00791EF0" w:rsidP="006D1E19">
      <w:pPr>
        <w:spacing w:before="120" w:after="120" w:line="240" w:lineRule="auto"/>
        <w:rPr>
          <w:rFonts w:ascii="Arial Narrow" w:hAnsi="Arial Narrow" w:cs="Times New Roman"/>
        </w:rPr>
      </w:pPr>
      <w:r w:rsidRPr="00572107">
        <w:rPr>
          <w:rFonts w:ascii="Arial Narrow" w:hAnsi="Arial Narrow" w:cs="Times New Roman"/>
          <w:b/>
        </w:rPr>
        <w:t>Frequency:</w:t>
      </w:r>
      <w:r w:rsidRPr="00572107">
        <w:rPr>
          <w:rFonts w:ascii="Arial Narrow" w:hAnsi="Arial Narrow" w:cs="Times New Roman"/>
        </w:rPr>
        <w:tab/>
      </w:r>
      <w:r w:rsidR="00742E51">
        <w:rPr>
          <w:rFonts w:ascii="Arial Narrow" w:hAnsi="Arial Narrow" w:cs="Times New Roman"/>
        </w:rPr>
        <w:tab/>
      </w:r>
      <w:r w:rsidRPr="00EE7B31">
        <w:rPr>
          <w:rFonts w:ascii="Arial Narrow" w:hAnsi="Arial Narrow" w:cs="Times New Roman"/>
          <w:i/>
        </w:rPr>
        <w:t>Ongoing</w:t>
      </w:r>
      <w:r w:rsidRPr="00572107">
        <w:rPr>
          <w:rFonts w:ascii="Arial Narrow" w:hAnsi="Arial Narrow" w:cs="Times New Roman"/>
        </w:rPr>
        <w:tab/>
      </w:r>
    </w:p>
    <w:p w:rsidR="00944D47" w:rsidRPr="00572107" w:rsidRDefault="00791EF0" w:rsidP="006D1E19">
      <w:pPr>
        <w:spacing w:before="120" w:after="120" w:line="240" w:lineRule="auto"/>
        <w:rPr>
          <w:rFonts w:ascii="Arial Narrow" w:hAnsi="Arial Narrow" w:cs="Times New Roman"/>
        </w:rPr>
      </w:pPr>
      <w:r w:rsidRPr="00572107">
        <w:rPr>
          <w:rFonts w:ascii="Arial Narrow" w:hAnsi="Arial Narrow" w:cs="Times New Roman"/>
          <w:b/>
        </w:rPr>
        <w:t>Due Date:</w:t>
      </w:r>
      <w:r w:rsidRPr="00572107">
        <w:rPr>
          <w:rFonts w:ascii="Arial Narrow" w:hAnsi="Arial Narrow" w:cs="Times New Roman"/>
        </w:rPr>
        <w:tab/>
      </w:r>
      <w:r w:rsidR="00742E51">
        <w:rPr>
          <w:rFonts w:ascii="Arial Narrow" w:hAnsi="Arial Narrow" w:cs="Times New Roman"/>
        </w:rPr>
        <w:tab/>
      </w:r>
      <w:r w:rsidRPr="00EE7B31">
        <w:rPr>
          <w:rFonts w:ascii="Arial Narrow" w:hAnsi="Arial Narrow" w:cs="Times New Roman"/>
          <w:i/>
        </w:rPr>
        <w:t>Not Applicable</w:t>
      </w:r>
    </w:p>
    <w:p w:rsidR="00DE1F8B" w:rsidRDefault="00DE1F8B" w:rsidP="00297487">
      <w:pPr>
        <w:spacing w:before="120" w:after="120" w:line="240" w:lineRule="auto"/>
        <w:rPr>
          <w:rFonts w:ascii="Arial Narrow" w:eastAsia="Times New Roman" w:hAnsi="Arial Narrow" w:cs="Arial"/>
          <w:strike/>
        </w:rPr>
      </w:pPr>
      <w:bookmarkStart w:id="0" w:name="_Toc446069865"/>
    </w:p>
    <w:p w:rsidR="00BC04E9" w:rsidRPr="00BC04E9" w:rsidRDefault="00BC04E9" w:rsidP="00BC04E9">
      <w:pPr>
        <w:spacing w:before="120" w:after="120" w:line="240" w:lineRule="auto"/>
        <w:rPr>
          <w:rFonts w:ascii="Arial Narrow" w:hAnsi="Arial Narrow"/>
        </w:rPr>
      </w:pPr>
      <w:r w:rsidRPr="00BC04E9">
        <w:rPr>
          <w:rFonts w:ascii="Arial Narrow" w:hAnsi="Arial Narrow"/>
        </w:rPr>
        <w:t xml:space="preserve">HIV Early Intervention Services funded under the Substance Abuse Prevention and Treatment Block Grant may only be provided to individuals receiving treatment for substance use disorders and shall be made available at the sites at which individuals are undergoing treatment for substance use disorders. Allowable HIV Early Intervention Services may include one or any combination of the following activities: </w:t>
      </w:r>
    </w:p>
    <w:p w:rsidR="00BC04E9" w:rsidRPr="00BC04E9" w:rsidRDefault="00BC04E9" w:rsidP="00BC04E9">
      <w:pPr>
        <w:numPr>
          <w:ilvl w:val="0"/>
          <w:numId w:val="38"/>
        </w:numPr>
        <w:spacing w:before="120" w:after="120" w:line="240" w:lineRule="auto"/>
        <w:rPr>
          <w:rFonts w:ascii="Arial Narrow" w:hAnsi="Arial Narrow"/>
        </w:rPr>
      </w:pPr>
      <w:r w:rsidRPr="00BC04E9">
        <w:rPr>
          <w:rFonts w:ascii="Arial Narrow" w:hAnsi="Arial Narrow"/>
        </w:rPr>
        <w:t>Pretest counseling;</w:t>
      </w:r>
    </w:p>
    <w:p w:rsidR="00BC04E9" w:rsidRPr="00BC04E9" w:rsidRDefault="00BC04E9" w:rsidP="00BC04E9">
      <w:pPr>
        <w:numPr>
          <w:ilvl w:val="0"/>
          <w:numId w:val="38"/>
        </w:numPr>
        <w:spacing w:before="120" w:after="120" w:line="240" w:lineRule="auto"/>
        <w:rPr>
          <w:rFonts w:ascii="Arial Narrow" w:hAnsi="Arial Narrow"/>
        </w:rPr>
      </w:pPr>
      <w:r w:rsidRPr="00BC04E9">
        <w:rPr>
          <w:rFonts w:ascii="Arial Narrow" w:hAnsi="Arial Narrow"/>
        </w:rPr>
        <w:t>Posttest counseling;</w:t>
      </w:r>
    </w:p>
    <w:p w:rsidR="00BC04E9" w:rsidRPr="00BC04E9" w:rsidRDefault="00BC04E9" w:rsidP="00BC04E9">
      <w:pPr>
        <w:numPr>
          <w:ilvl w:val="0"/>
          <w:numId w:val="38"/>
        </w:numPr>
        <w:spacing w:before="120" w:after="120" w:line="240" w:lineRule="auto"/>
        <w:rPr>
          <w:rFonts w:ascii="Arial Narrow" w:hAnsi="Arial Narrow"/>
        </w:rPr>
      </w:pPr>
      <w:r w:rsidRPr="00BC04E9">
        <w:rPr>
          <w:rFonts w:ascii="Arial Narrow" w:hAnsi="Arial Narrow"/>
        </w:rPr>
        <w:t>Tests to confirm the presence of HIV;</w:t>
      </w:r>
    </w:p>
    <w:p w:rsidR="00BC04E9" w:rsidRPr="00BC04E9" w:rsidRDefault="00BC04E9" w:rsidP="00BC04E9">
      <w:pPr>
        <w:numPr>
          <w:ilvl w:val="0"/>
          <w:numId w:val="38"/>
        </w:numPr>
        <w:spacing w:before="120" w:after="120" w:line="240" w:lineRule="auto"/>
        <w:rPr>
          <w:rFonts w:ascii="Arial Narrow" w:hAnsi="Arial Narrow"/>
        </w:rPr>
      </w:pPr>
      <w:r w:rsidRPr="00BC04E9">
        <w:rPr>
          <w:rFonts w:ascii="Arial Narrow" w:hAnsi="Arial Narrow"/>
        </w:rPr>
        <w:t>Tests to diagnose the extent of the deficiency in the immune system;</w:t>
      </w:r>
    </w:p>
    <w:p w:rsidR="00BC04E9" w:rsidRPr="00BC04E9" w:rsidRDefault="00122E54" w:rsidP="00BC04E9">
      <w:pPr>
        <w:numPr>
          <w:ilvl w:val="0"/>
          <w:numId w:val="38"/>
        </w:numPr>
        <w:spacing w:before="120" w:after="120" w:line="240" w:lineRule="auto"/>
        <w:rPr>
          <w:rFonts w:ascii="Arial Narrow" w:hAnsi="Arial Narrow"/>
        </w:rPr>
      </w:pPr>
      <w:r>
        <w:rPr>
          <w:rFonts w:ascii="Arial Narrow" w:hAnsi="Arial Narrow"/>
        </w:rPr>
        <w:t>When provided to individuals to individuals with HIV, t</w:t>
      </w:r>
      <w:r w:rsidR="00BC04E9" w:rsidRPr="00BC04E9">
        <w:rPr>
          <w:rFonts w:ascii="Arial Narrow" w:hAnsi="Arial Narrow"/>
        </w:rPr>
        <w:t xml:space="preserve">ests to provide information on appropriate therapeutic measures for preventing and treating the deterioration of the immune system and conditions arising from HIV, </w:t>
      </w:r>
      <w:r>
        <w:rPr>
          <w:rFonts w:ascii="Arial Narrow" w:hAnsi="Arial Narrow"/>
        </w:rPr>
        <w:t>including tests for hepatitis C</w:t>
      </w:r>
      <w:r w:rsidR="00BC04E9" w:rsidRPr="00BC04E9">
        <w:rPr>
          <w:rFonts w:ascii="Arial Narrow" w:hAnsi="Arial Narrow"/>
        </w:rPr>
        <w:t>; and</w:t>
      </w:r>
    </w:p>
    <w:p w:rsidR="00BC04E9" w:rsidRPr="00BC04E9" w:rsidRDefault="00BC04E9" w:rsidP="00BC04E9">
      <w:pPr>
        <w:numPr>
          <w:ilvl w:val="0"/>
          <w:numId w:val="38"/>
        </w:numPr>
        <w:spacing w:before="120" w:after="120" w:line="240" w:lineRule="auto"/>
        <w:rPr>
          <w:rFonts w:ascii="Arial Narrow" w:hAnsi="Arial Narrow"/>
        </w:rPr>
      </w:pPr>
      <w:r w:rsidRPr="00BC04E9">
        <w:rPr>
          <w:rFonts w:ascii="Arial Narrow" w:hAnsi="Arial Narrow"/>
        </w:rPr>
        <w:t>Therapeutic measures for preventing and treating the deterioration of the immune system and conditions arising from HIV.</w:t>
      </w:r>
    </w:p>
    <w:p w:rsidR="00BC04E9" w:rsidRDefault="00BC04E9" w:rsidP="00BC04E9">
      <w:pPr>
        <w:spacing w:before="120" w:after="120" w:line="240" w:lineRule="auto"/>
        <w:rPr>
          <w:rFonts w:ascii="Arial Narrow" w:hAnsi="Arial Narrow"/>
        </w:rPr>
      </w:pPr>
      <w:r w:rsidRPr="00BC04E9">
        <w:rPr>
          <w:rFonts w:ascii="Arial Narrow" w:hAnsi="Arial Narrow"/>
        </w:rPr>
        <w:t xml:space="preserve">HIV testing sites must be registered and staff must be trained through the Department of Health’s HIV/AIDS 500 and HIV/AIDS 501 HIV Prevention Counseling, Testing, and Linkage courses. Additional details can be found at DOH’s Testing and Counseling website: </w:t>
      </w:r>
    </w:p>
    <w:p w:rsidR="00BC04E9" w:rsidRDefault="00701C57" w:rsidP="00BC04E9">
      <w:pPr>
        <w:spacing w:before="120" w:after="120" w:line="240" w:lineRule="auto"/>
        <w:rPr>
          <w:rFonts w:ascii="Arial Narrow" w:hAnsi="Arial Narrow"/>
        </w:rPr>
      </w:pPr>
      <w:hyperlink r:id="rId8" w:history="1">
        <w:r w:rsidR="00BC04E9" w:rsidRPr="00BC04E9">
          <w:rPr>
            <w:rStyle w:val="Hyperlink"/>
            <w:rFonts w:ascii="Arial Narrow" w:hAnsi="Arial Narrow"/>
          </w:rPr>
          <w:t>www.floridahealth.gov/diseases-and-conditions/aids/prevention/testing-counseling.html</w:t>
        </w:r>
      </w:hyperlink>
      <w:r w:rsidR="00BC04E9" w:rsidRPr="00BC04E9">
        <w:rPr>
          <w:rFonts w:ascii="Arial Narrow" w:hAnsi="Arial Narrow"/>
        </w:rPr>
        <w:t xml:space="preserve">. </w:t>
      </w:r>
    </w:p>
    <w:p w:rsidR="00BC04E9" w:rsidRPr="00BC04E9" w:rsidRDefault="00BC04E9" w:rsidP="00BC04E9">
      <w:pPr>
        <w:spacing w:before="120" w:after="120" w:line="240" w:lineRule="auto"/>
        <w:rPr>
          <w:rFonts w:ascii="Arial Narrow" w:hAnsi="Arial Narrow"/>
        </w:rPr>
      </w:pPr>
      <w:r w:rsidRPr="00BC04E9">
        <w:rPr>
          <w:rFonts w:ascii="Arial Narrow" w:hAnsi="Arial Narrow"/>
        </w:rPr>
        <w:t>Additionally, DOH has two Internal Operating Procedures which guide the provision of HIV counseling and testing and minimum standards for HIV counselors and trainers:</w:t>
      </w:r>
    </w:p>
    <w:p w:rsidR="00BC04E9" w:rsidRDefault="00BC04E9" w:rsidP="00BC04E9">
      <w:pPr>
        <w:numPr>
          <w:ilvl w:val="0"/>
          <w:numId w:val="37"/>
        </w:numPr>
        <w:spacing w:before="120" w:after="120" w:line="240" w:lineRule="auto"/>
        <w:rPr>
          <w:rFonts w:ascii="Arial Narrow" w:hAnsi="Arial Narrow"/>
        </w:rPr>
      </w:pPr>
      <w:r w:rsidRPr="00BC04E9">
        <w:rPr>
          <w:rFonts w:ascii="Arial Narrow" w:hAnsi="Arial Narrow"/>
        </w:rPr>
        <w:t xml:space="preserve">Provision of HIV Testing and Linkage: IOP 360-09-17 </w:t>
      </w:r>
    </w:p>
    <w:p w:rsidR="00BC04E9" w:rsidRPr="00BC04E9" w:rsidRDefault="00701C57" w:rsidP="00BC04E9">
      <w:pPr>
        <w:spacing w:before="120" w:after="120" w:line="240" w:lineRule="auto"/>
        <w:ind w:left="720"/>
        <w:rPr>
          <w:rFonts w:ascii="Arial Narrow" w:hAnsi="Arial Narrow"/>
        </w:rPr>
      </w:pPr>
      <w:hyperlink r:id="rId9" w:history="1">
        <w:r w:rsidR="00BC04E9" w:rsidRPr="00BC04E9">
          <w:rPr>
            <w:rStyle w:val="Hyperlink"/>
            <w:rFonts w:ascii="Arial Narrow" w:hAnsi="Arial Narrow"/>
          </w:rPr>
          <w:t>www.floridahealth.gov/diseases-and-conditions/aids/prevention/IOP-360-09-17-FINAL-12-27-17.pdf</w:t>
        </w:r>
      </w:hyperlink>
    </w:p>
    <w:p w:rsidR="00BC04E9" w:rsidRDefault="00BC04E9" w:rsidP="00BC04E9">
      <w:pPr>
        <w:numPr>
          <w:ilvl w:val="0"/>
          <w:numId w:val="37"/>
        </w:numPr>
        <w:spacing w:before="120" w:after="120" w:line="240" w:lineRule="auto"/>
        <w:rPr>
          <w:rFonts w:ascii="Arial Narrow" w:hAnsi="Arial Narrow"/>
        </w:rPr>
      </w:pPr>
      <w:r w:rsidRPr="00BC04E9">
        <w:rPr>
          <w:rFonts w:ascii="Arial Narrow" w:hAnsi="Arial Narrow"/>
        </w:rPr>
        <w:t xml:space="preserve">Minimum Standards for HIV Counselors, Trainers, and Early Intervention Consultants: IOP 360-07-17 </w:t>
      </w:r>
    </w:p>
    <w:p w:rsidR="00BC04E9" w:rsidRPr="00BC04E9" w:rsidRDefault="00701C57" w:rsidP="00BC04E9">
      <w:pPr>
        <w:spacing w:before="120" w:after="120" w:line="240" w:lineRule="auto"/>
        <w:ind w:left="720"/>
        <w:rPr>
          <w:rFonts w:ascii="Arial Narrow" w:hAnsi="Arial Narrow"/>
        </w:rPr>
      </w:pPr>
      <w:hyperlink r:id="rId10" w:history="1">
        <w:r w:rsidR="00BC04E9" w:rsidRPr="00BC04E9">
          <w:rPr>
            <w:rStyle w:val="Hyperlink"/>
            <w:rFonts w:ascii="Arial Narrow" w:hAnsi="Arial Narrow"/>
          </w:rPr>
          <w:t>www.floridahealth.gov/diseases-and-conditions/aids/prevention/_documents/Counseling_testing/IOP-360-07-17-FINAL-12-27-17.pdf</w:t>
        </w:r>
      </w:hyperlink>
    </w:p>
    <w:p w:rsidR="00BC04E9" w:rsidRPr="00BC04E9" w:rsidRDefault="00BC04E9" w:rsidP="00BC04E9">
      <w:pPr>
        <w:spacing w:before="120" w:after="120" w:line="240" w:lineRule="auto"/>
        <w:rPr>
          <w:rFonts w:ascii="Arial Narrow" w:hAnsi="Arial Narrow"/>
        </w:rPr>
      </w:pPr>
      <w:r w:rsidRPr="00BC04E9">
        <w:rPr>
          <w:rFonts w:ascii="Arial Narrow" w:hAnsi="Arial Narrow"/>
        </w:rPr>
        <w:t>HIV Early Intervention Services must be undertaken voluntarily by, and with the informed consent of, the individual. The Department of Health’s protocol for obtaining informed consent in health care settings shall be followed, as described in IOP 360-09-17 above.</w:t>
      </w:r>
    </w:p>
    <w:p w:rsidR="00BC04E9" w:rsidRPr="00BC04E9" w:rsidRDefault="00BC04E9" w:rsidP="00BC04E9">
      <w:pPr>
        <w:spacing w:before="120" w:after="120" w:line="240" w:lineRule="auto"/>
        <w:rPr>
          <w:rFonts w:ascii="Arial Narrow" w:hAnsi="Arial Narrow"/>
        </w:rPr>
      </w:pPr>
      <w:r w:rsidRPr="00BC04E9">
        <w:rPr>
          <w:rFonts w:ascii="Arial Narrow" w:hAnsi="Arial Narrow"/>
        </w:rPr>
        <w:t xml:space="preserve">Substance use disorder treatment providers that receive HIV EIS set-aside funds must make pre-test counseling available, but they do not need to require pre-test counseling as a necessary precondition for receiving an HIV test. This is pursuant to DOH’s Model Protocol for HIV Counseling and Testing in Health Care Settings, which does not require pre-test counseling in drug treatment facilities. DOH’s protocol is designed to help treatment providers develop more efficient and routine testing procedures if they desire. However, in order to comply with Block Grant </w:t>
      </w:r>
      <w:r w:rsidRPr="00BC04E9">
        <w:rPr>
          <w:rFonts w:ascii="Arial Narrow" w:hAnsi="Arial Narrow"/>
        </w:rPr>
        <w:lastRenderedPageBreak/>
        <w:t>regulations, HIV pre-test counseling should be made available upon request at the sites receiving HIV EIS set-aside funds. Providers are still allowed to use HIV EIS set-aside funds to pay for pretest counseling.</w:t>
      </w:r>
    </w:p>
    <w:p w:rsidR="00BC04E9" w:rsidRPr="00BC04E9" w:rsidRDefault="00BC04E9" w:rsidP="00BC04E9">
      <w:pPr>
        <w:spacing w:before="120" w:after="120" w:line="240" w:lineRule="auto"/>
        <w:rPr>
          <w:rFonts w:ascii="Arial Narrow" w:hAnsi="Arial Narrow"/>
        </w:rPr>
      </w:pPr>
      <w:r>
        <w:rPr>
          <w:rFonts w:ascii="Arial Narrow" w:hAnsi="Arial Narrow"/>
        </w:rPr>
        <w:t>I</w:t>
      </w:r>
      <w:r w:rsidRPr="00BC04E9">
        <w:rPr>
          <w:rFonts w:ascii="Arial Narrow" w:hAnsi="Arial Narrow"/>
        </w:rPr>
        <w:t>n order to comply with Block Grant reporting requirements, Managing Entities must obtain the following information from each provider that r</w:t>
      </w:r>
      <w:r>
        <w:rPr>
          <w:rFonts w:ascii="Arial Narrow" w:hAnsi="Arial Narrow"/>
        </w:rPr>
        <w:t>eceives HIV EIS set-aside funds:</w:t>
      </w:r>
    </w:p>
    <w:p w:rsidR="00BC04E9" w:rsidRPr="00BC04E9" w:rsidRDefault="00BC04E9" w:rsidP="00BC04E9">
      <w:pPr>
        <w:numPr>
          <w:ilvl w:val="0"/>
          <w:numId w:val="36"/>
        </w:numPr>
        <w:spacing w:before="120" w:after="120" w:line="240" w:lineRule="auto"/>
        <w:rPr>
          <w:rFonts w:ascii="Arial Narrow" w:hAnsi="Arial Narrow"/>
        </w:rPr>
      </w:pPr>
      <w:r w:rsidRPr="00BC04E9">
        <w:rPr>
          <w:rFonts w:ascii="Arial Narrow" w:hAnsi="Arial Narrow"/>
        </w:rPr>
        <w:t>Total number of individuals tested throu</w:t>
      </w:r>
      <w:r>
        <w:rPr>
          <w:rFonts w:ascii="Arial Narrow" w:hAnsi="Arial Narrow"/>
        </w:rPr>
        <w:t>gh SAPT HIV EIS funded programs;</w:t>
      </w:r>
      <w:r w:rsidRPr="00BC04E9">
        <w:rPr>
          <w:rFonts w:ascii="Arial Narrow" w:hAnsi="Arial Narrow"/>
        </w:rPr>
        <w:tab/>
      </w:r>
    </w:p>
    <w:p w:rsidR="00BC04E9" w:rsidRPr="00BC04E9" w:rsidRDefault="00BC04E9" w:rsidP="00BC04E9">
      <w:pPr>
        <w:numPr>
          <w:ilvl w:val="0"/>
          <w:numId w:val="36"/>
        </w:numPr>
        <w:spacing w:before="120" w:after="120" w:line="240" w:lineRule="auto"/>
        <w:rPr>
          <w:rFonts w:ascii="Arial Narrow" w:hAnsi="Arial Narrow"/>
        </w:rPr>
      </w:pPr>
      <w:r w:rsidRPr="00BC04E9">
        <w:rPr>
          <w:rFonts w:ascii="Arial Narrow" w:hAnsi="Arial Narrow"/>
        </w:rPr>
        <w:t>Total number of HIV tests con</w:t>
      </w:r>
      <w:r>
        <w:rPr>
          <w:rFonts w:ascii="Arial Narrow" w:hAnsi="Arial Narrow"/>
        </w:rPr>
        <w:t>ducted with SAPT HIV EIS funds;</w:t>
      </w:r>
      <w:bookmarkStart w:id="1" w:name="_GoBack"/>
      <w:bookmarkEnd w:id="1"/>
    </w:p>
    <w:p w:rsidR="00BC04E9" w:rsidRPr="00BC04E9" w:rsidRDefault="00BC04E9" w:rsidP="00BC04E9">
      <w:pPr>
        <w:numPr>
          <w:ilvl w:val="0"/>
          <w:numId w:val="36"/>
        </w:numPr>
        <w:spacing w:before="120" w:after="120" w:line="240" w:lineRule="auto"/>
        <w:rPr>
          <w:rFonts w:ascii="Arial Narrow" w:hAnsi="Arial Narrow"/>
        </w:rPr>
      </w:pPr>
      <w:r w:rsidRPr="00BC04E9">
        <w:rPr>
          <w:rFonts w:ascii="Arial Narrow" w:hAnsi="Arial Narrow"/>
        </w:rPr>
        <w:t xml:space="preserve">Total number of HIV tests that were </w:t>
      </w:r>
      <w:r>
        <w:rPr>
          <w:rFonts w:ascii="Arial Narrow" w:hAnsi="Arial Narrow"/>
        </w:rPr>
        <w:t>positive for HIV;</w:t>
      </w:r>
    </w:p>
    <w:p w:rsidR="00BC04E9" w:rsidRPr="00BC04E9" w:rsidRDefault="00BC04E9" w:rsidP="00BC04E9">
      <w:pPr>
        <w:numPr>
          <w:ilvl w:val="0"/>
          <w:numId w:val="36"/>
        </w:numPr>
        <w:spacing w:before="120" w:after="120" w:line="240" w:lineRule="auto"/>
        <w:rPr>
          <w:rFonts w:ascii="Arial Narrow" w:hAnsi="Arial Narrow"/>
        </w:rPr>
      </w:pPr>
      <w:r w:rsidRPr="00BC04E9">
        <w:rPr>
          <w:rFonts w:ascii="Arial Narrow" w:hAnsi="Arial Narrow"/>
        </w:rPr>
        <w:t>Total number of individuals who tested positive for HIV, but who were unaware of their HIV infection status prior to</w:t>
      </w:r>
      <w:r>
        <w:rPr>
          <w:rFonts w:ascii="Arial Narrow" w:hAnsi="Arial Narrow"/>
        </w:rPr>
        <w:t xml:space="preserve"> the 12-month reporting period; and</w:t>
      </w:r>
    </w:p>
    <w:p w:rsidR="00236937" w:rsidRPr="00236937" w:rsidRDefault="00BC04E9" w:rsidP="00BC04E9">
      <w:pPr>
        <w:numPr>
          <w:ilvl w:val="0"/>
          <w:numId w:val="36"/>
        </w:numPr>
        <w:spacing w:before="120" w:after="120" w:line="240" w:lineRule="auto"/>
        <w:rPr>
          <w:rFonts w:ascii="Arial Narrow" w:eastAsia="Times New Roman" w:hAnsi="Arial Narrow" w:cs="Arial"/>
          <w:sz w:val="20"/>
          <w:szCs w:val="24"/>
        </w:rPr>
      </w:pPr>
      <w:r w:rsidRPr="00BC04E9">
        <w:rPr>
          <w:rFonts w:ascii="Arial Narrow" w:hAnsi="Arial Narrow"/>
        </w:rPr>
        <w:t>Total number of HIV-infected individuals who were diagnosed and referred into treatment and care during the 12 month reporting period.</w:t>
      </w:r>
      <w:bookmarkEnd w:id="0"/>
      <w:r w:rsidRPr="00236937">
        <w:rPr>
          <w:rFonts w:ascii="Arial Narrow" w:eastAsia="Times New Roman" w:hAnsi="Arial Narrow" w:cs="Arial"/>
          <w:sz w:val="20"/>
          <w:szCs w:val="24"/>
        </w:rPr>
        <w:t xml:space="preserve"> </w:t>
      </w:r>
    </w:p>
    <w:sectPr w:rsidR="00236937" w:rsidRPr="00236937" w:rsidSect="004C4E4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1FF" w:rsidRDefault="00F061FF" w:rsidP="0059519D">
      <w:pPr>
        <w:spacing w:after="0" w:line="240" w:lineRule="auto"/>
      </w:pPr>
      <w:r>
        <w:separator/>
      </w:r>
    </w:p>
  </w:endnote>
  <w:endnote w:type="continuationSeparator" w:id="0">
    <w:p w:rsidR="00F061FF" w:rsidRDefault="00F061FF" w:rsidP="0059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E9" w:rsidRDefault="00BC0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98" w:rsidRPr="00572107" w:rsidRDefault="00C14C1E" w:rsidP="004C4E48">
    <w:pPr>
      <w:tabs>
        <w:tab w:val="center" w:pos="4320"/>
        <w:tab w:val="right" w:pos="8640"/>
      </w:tabs>
      <w:spacing w:after="0" w:line="240" w:lineRule="auto"/>
      <w:jc w:val="center"/>
      <w:rPr>
        <w:rFonts w:ascii="Arial Narrow" w:eastAsia="Times New Roman" w:hAnsi="Arial Narrow" w:cs="Times New Roman"/>
      </w:rPr>
    </w:pPr>
    <w:r w:rsidRPr="00572107">
      <w:rPr>
        <w:rFonts w:ascii="Arial Narrow" w:eastAsia="Times New Roman" w:hAnsi="Arial Narrow" w:cs="Times New Roman"/>
      </w:rPr>
      <w:fldChar w:fldCharType="begin"/>
    </w:r>
    <w:r w:rsidRPr="00572107">
      <w:rPr>
        <w:rFonts w:ascii="Arial Narrow" w:eastAsia="Times New Roman" w:hAnsi="Arial Narrow" w:cs="Times New Roman"/>
      </w:rPr>
      <w:instrText xml:space="preserve"> PAGE   \* MERGEFORMAT </w:instrText>
    </w:r>
    <w:r w:rsidRPr="00572107">
      <w:rPr>
        <w:rFonts w:ascii="Arial Narrow" w:eastAsia="Times New Roman" w:hAnsi="Arial Narrow" w:cs="Times New Roman"/>
      </w:rPr>
      <w:fldChar w:fldCharType="separate"/>
    </w:r>
    <w:r w:rsidR="00701C57">
      <w:rPr>
        <w:rFonts w:ascii="Arial Narrow" w:eastAsia="Times New Roman" w:hAnsi="Arial Narrow" w:cs="Times New Roman"/>
        <w:noProof/>
      </w:rPr>
      <w:t>2</w:t>
    </w:r>
    <w:r w:rsidRPr="00572107">
      <w:rPr>
        <w:rFonts w:ascii="Arial Narrow" w:eastAsia="Times New Roman" w:hAnsi="Arial Narrow"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919141"/>
      <w:docPartObj>
        <w:docPartGallery w:val="Page Numbers (Bottom of Page)"/>
        <w:docPartUnique/>
      </w:docPartObj>
    </w:sdtPr>
    <w:sdtEndPr>
      <w:rPr>
        <w:rFonts w:ascii="Arial Narrow" w:hAnsi="Arial Narrow"/>
        <w:noProof/>
        <w:sz w:val="20"/>
        <w:szCs w:val="20"/>
      </w:rPr>
    </w:sdtEndPr>
    <w:sdtContent>
      <w:p w:rsidR="004C4E48" w:rsidRPr="00572107" w:rsidRDefault="004C4E48" w:rsidP="004C4E48">
        <w:pPr>
          <w:tabs>
            <w:tab w:val="center" w:pos="4320"/>
            <w:tab w:val="right" w:pos="8640"/>
          </w:tabs>
          <w:spacing w:after="0" w:line="240" w:lineRule="auto"/>
          <w:jc w:val="center"/>
          <w:rPr>
            <w:rFonts w:ascii="Arial Narrow" w:eastAsia="Times New Roman" w:hAnsi="Arial Narrow" w:cs="Times New Roman"/>
          </w:rPr>
        </w:pPr>
        <w:r w:rsidRPr="004C4E48">
          <w:rPr>
            <w:rFonts w:ascii="Arial Narrow" w:hAnsi="Arial Narrow"/>
            <w:sz w:val="20"/>
            <w:szCs w:val="20"/>
          </w:rPr>
          <w:fldChar w:fldCharType="begin"/>
        </w:r>
        <w:r w:rsidRPr="004C4E48">
          <w:rPr>
            <w:rFonts w:ascii="Arial Narrow" w:hAnsi="Arial Narrow"/>
            <w:sz w:val="20"/>
            <w:szCs w:val="20"/>
          </w:rPr>
          <w:instrText xml:space="preserve"> PAGE   \* MERGEFORMAT </w:instrText>
        </w:r>
        <w:r w:rsidRPr="004C4E48">
          <w:rPr>
            <w:rFonts w:ascii="Arial Narrow" w:hAnsi="Arial Narrow"/>
            <w:sz w:val="20"/>
            <w:szCs w:val="20"/>
          </w:rPr>
          <w:fldChar w:fldCharType="separate"/>
        </w:r>
        <w:r w:rsidR="00701C57">
          <w:rPr>
            <w:rFonts w:ascii="Arial Narrow" w:hAnsi="Arial Narrow"/>
            <w:noProof/>
            <w:sz w:val="20"/>
            <w:szCs w:val="20"/>
          </w:rPr>
          <w:t>1</w:t>
        </w:r>
        <w:r w:rsidRPr="004C4E48">
          <w:rPr>
            <w:rFonts w:ascii="Arial Narrow" w:hAnsi="Arial Narrow"/>
            <w:noProof/>
            <w:sz w:val="20"/>
            <w:szCs w:val="20"/>
          </w:rPr>
          <w:fldChar w:fldCharType="end"/>
        </w:r>
        <w:r w:rsidRPr="004C4E48">
          <w:rPr>
            <w:rFonts w:ascii="Arial Narrow" w:eastAsia="Times New Roman" w:hAnsi="Arial Narrow" w:cs="Times New Roman"/>
          </w:rPr>
          <w:t xml:space="preserve"> </w:t>
        </w:r>
      </w:p>
      <w:p w:rsidR="004C4E48" w:rsidRPr="004C4E48" w:rsidRDefault="004C4E48" w:rsidP="004C4E48">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Effective</w:t>
        </w:r>
        <w:r w:rsidRPr="00572107">
          <w:rPr>
            <w:rFonts w:ascii="Arial Narrow" w:eastAsia="Times New Roman" w:hAnsi="Arial Narrow" w:cs="Times New Roman"/>
          </w:rPr>
          <w:t xml:space="preserve">: </w:t>
        </w:r>
        <w:r w:rsidR="00BC04E9">
          <w:rPr>
            <w:rFonts w:ascii="Arial Narrow" w:eastAsia="Times New Roman" w:hAnsi="Arial Narrow" w:cs="Times New Roman"/>
          </w:rPr>
          <w:t>July 1</w:t>
        </w:r>
        <w:r w:rsidR="004C349A">
          <w:rPr>
            <w:rFonts w:ascii="Arial Narrow" w:eastAsia="Times New Roman" w:hAnsi="Arial Narrow" w:cs="Times New Roman"/>
          </w:rPr>
          <w:t>,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1FF" w:rsidRDefault="00F061FF" w:rsidP="0059519D">
      <w:pPr>
        <w:spacing w:after="0" w:line="240" w:lineRule="auto"/>
      </w:pPr>
      <w:r>
        <w:separator/>
      </w:r>
    </w:p>
  </w:footnote>
  <w:footnote w:type="continuationSeparator" w:id="0">
    <w:p w:rsidR="00F061FF" w:rsidRDefault="00F061FF" w:rsidP="0059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E9" w:rsidRDefault="00BC0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E9" w:rsidRDefault="00BC0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0EB" w:rsidRPr="004C4E48" w:rsidRDefault="004C4E48" w:rsidP="004C4E48">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572107">
      <w:rPr>
        <w:rFonts w:ascii="Arial Narrow" w:eastAsia="Times New Roman" w:hAnsi="Arial Narrow" w:cs="Times New Roman"/>
        <w:b/>
        <w:bCs/>
        <w:noProof/>
      </w:rPr>
      <w:drawing>
        <wp:anchor distT="0" distB="0" distL="114300" distR="114300" simplePos="0" relativeHeight="251659264" behindDoc="1" locked="0" layoutInCell="1" allowOverlap="1" wp14:anchorId="0DDF7AF0" wp14:editId="517C05CE">
          <wp:simplePos x="0" y="0"/>
          <wp:positionH relativeFrom="column">
            <wp:posOffset>3909060</wp:posOffset>
          </wp:positionH>
          <wp:positionV relativeFrom="paragraph">
            <wp:posOffset>-144780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107">
      <w:rPr>
        <w:rFonts w:ascii="Arial Narrow" w:eastAsia="Times New Roman" w:hAnsi="Arial Narrow" w:cs="Arial"/>
        <w:sz w:val="24"/>
        <w:szCs w:val="24"/>
      </w:rPr>
      <w:t xml:space="preserve">Program Guidance for Managing Entity Contracts </w:t>
    </w:r>
    <w:r w:rsidRPr="00572107">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3DA"/>
    <w:multiLevelType w:val="hybridMultilevel"/>
    <w:tmpl w:val="FFDC20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736F0"/>
    <w:multiLevelType w:val="hybridMultilevel"/>
    <w:tmpl w:val="B8C4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EBE2F2F"/>
    <w:multiLevelType w:val="multilevel"/>
    <w:tmpl w:val="76F2BBF2"/>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bullet"/>
      <w:lvlText w:val="o"/>
      <w:lvlJc w:val="left"/>
      <w:pPr>
        <w:ind w:left="1080"/>
      </w:pPr>
      <w:rPr>
        <w:rFonts w:ascii="Courier New" w:hAnsi="Courier New" w:cs="Courier New" w:hint="default"/>
        <w:b w:val="0"/>
        <w:bCs/>
        <w:i w:val="0"/>
        <w:iCs w:val="0"/>
        <w:strike w:val="0"/>
        <w:dstrike w:val="0"/>
        <w:color w:val="000000"/>
      </w:rPr>
    </w:lvl>
    <w:lvl w:ilvl="4">
      <w:start w:val="1"/>
      <w:numFmt w:val="bullet"/>
      <w:lvlText w:val="o"/>
      <w:lvlJc w:val="left"/>
      <w:pPr>
        <w:tabs>
          <w:tab w:val="num" w:pos="1800"/>
        </w:tabs>
        <w:ind w:left="1440"/>
      </w:pPr>
      <w:rPr>
        <w:rFonts w:ascii="Courier New" w:hAnsi="Courier New" w:cs="Courier New" w:hint="default"/>
        <w:b w:val="0"/>
        <w:bCs/>
        <w:i w:val="0"/>
        <w:iCs w:val="0"/>
      </w:rPr>
    </w:lvl>
    <w:lvl w:ilvl="5">
      <w:start w:val="1"/>
      <w:numFmt w:val="bullet"/>
      <w:lvlText w:val=""/>
      <w:lvlJc w:val="left"/>
      <w:pPr>
        <w:tabs>
          <w:tab w:val="num" w:pos="2160"/>
        </w:tabs>
        <w:ind w:left="1800"/>
      </w:pPr>
      <w:rPr>
        <w:rFonts w:ascii="Wingdings" w:hAnsi="Wingdings"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F4739E7"/>
    <w:multiLevelType w:val="multilevel"/>
    <w:tmpl w:val="852AFA82"/>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bullet"/>
      <w:lvlText w:val=""/>
      <w:lvlJc w:val="left"/>
      <w:pPr>
        <w:ind w:left="900"/>
      </w:pPr>
      <w:rPr>
        <w:rFonts w:ascii="Symbol" w:hAnsi="Symbol" w:hint="default"/>
        <w:b/>
        <w:bCs/>
        <w:i w:val="0"/>
        <w:iCs w:val="0"/>
        <w:strike w:val="0"/>
        <w:dstrike w:val="0"/>
        <w:color w:val="000000"/>
      </w:rPr>
    </w:lvl>
    <w:lvl w:ilvl="4">
      <w:start w:val="1"/>
      <w:numFmt w:val="bullet"/>
      <w:lvlText w:val="o"/>
      <w:lvlJc w:val="left"/>
      <w:pPr>
        <w:tabs>
          <w:tab w:val="num" w:pos="1800"/>
        </w:tabs>
        <w:ind w:left="1440"/>
      </w:pPr>
      <w:rPr>
        <w:rFonts w:ascii="Courier New" w:hAnsi="Courier New" w:cs="Courier New" w:hint="default"/>
        <w:b w:val="0"/>
        <w:bCs/>
        <w:i w:val="0"/>
        <w:iCs w:val="0"/>
      </w:rPr>
    </w:lvl>
    <w:lvl w:ilvl="5">
      <w:start w:val="1"/>
      <w:numFmt w:val="lowerLetter"/>
      <w:lvlText w:val="%6."/>
      <w:lvlJc w:val="left"/>
      <w:pPr>
        <w:tabs>
          <w:tab w:val="num" w:pos="2160"/>
        </w:tabs>
        <w:ind w:left="1800"/>
      </w:pPr>
      <w:rPr>
        <w:rFonts w:hint="default"/>
        <w:b/>
        <w:bCs/>
        <w:i w:val="0"/>
        <w:iCs w:val="0"/>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6" w15:restartNumberingAfterBreak="0">
    <w:nsid w:val="17EF6769"/>
    <w:multiLevelType w:val="hybridMultilevel"/>
    <w:tmpl w:val="3F2E5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15:restartNumberingAfterBreak="0">
    <w:nsid w:val="19254A72"/>
    <w:multiLevelType w:val="multilevel"/>
    <w:tmpl w:val="358A5360"/>
    <w:lvl w:ilvl="0">
      <w:start w:val="1"/>
      <w:numFmt w:val="upperLetter"/>
      <w:lvlText w:val="%1."/>
      <w:lvlJc w:val="left"/>
      <w:pPr>
        <w:tabs>
          <w:tab w:val="num" w:pos="99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color w:val="000000"/>
        <w:u w:val="none"/>
      </w:rPr>
    </w:lvl>
    <w:lvl w:ilvl="2">
      <w:start w:val="1"/>
      <w:numFmt w:val="lowerLetter"/>
      <w:lvlText w:val="%3."/>
      <w:lvlJc w:val="left"/>
      <w:pPr>
        <w:tabs>
          <w:tab w:val="num" w:pos="1080"/>
        </w:tabs>
        <w:ind w:left="720"/>
      </w:pPr>
      <w:rPr>
        <w:rFonts w:cs="Times New Roman" w:hint="default"/>
        <w:b/>
        <w:bCs/>
        <w:i w:val="0"/>
        <w:iCs w:val="0"/>
        <w:color w:val="auto"/>
      </w:rPr>
    </w:lvl>
    <w:lvl w:ilvl="3">
      <w:start w:val="1"/>
      <w:numFmt w:val="lowerLetter"/>
      <w:lvlText w:val="%4."/>
      <w:lvlJc w:val="left"/>
      <w:pPr>
        <w:ind w:left="126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93C5A13"/>
    <w:multiLevelType w:val="hybridMultilevel"/>
    <w:tmpl w:val="C8FE5DF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1B8023D6"/>
    <w:multiLevelType w:val="hybridMultilevel"/>
    <w:tmpl w:val="7FC40DFE"/>
    <w:lvl w:ilvl="0" w:tplc="97A885D4">
      <w:start w:val="201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51B24"/>
    <w:multiLevelType w:val="multilevel"/>
    <w:tmpl w:val="0E78768A"/>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color w:val="auto"/>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DD948A3"/>
    <w:multiLevelType w:val="multilevel"/>
    <w:tmpl w:val="64080D3A"/>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bullet"/>
      <w:lvlText w:val=""/>
      <w:lvlJc w:val="left"/>
      <w:pPr>
        <w:ind w:left="900"/>
      </w:pPr>
      <w:rPr>
        <w:rFonts w:ascii="Symbol" w:hAnsi="Symbol" w:hint="default"/>
        <w:b/>
        <w:bCs/>
        <w:i w:val="0"/>
        <w:iCs w:val="0"/>
        <w:strike w:val="0"/>
        <w:dstrike w:val="0"/>
        <w:color w:val="000000"/>
      </w:rPr>
    </w:lvl>
    <w:lvl w:ilvl="4">
      <w:start w:val="1"/>
      <w:numFmt w:val="bullet"/>
      <w:lvlText w:val="o"/>
      <w:lvlJc w:val="left"/>
      <w:pPr>
        <w:tabs>
          <w:tab w:val="num" w:pos="1800"/>
        </w:tabs>
        <w:ind w:left="1440"/>
      </w:pPr>
      <w:rPr>
        <w:rFonts w:ascii="Courier New" w:hAnsi="Courier New" w:cs="Courier New" w:hint="default"/>
        <w:b w:val="0"/>
        <w:bCs/>
        <w:i w:val="0"/>
        <w:iCs w:val="0"/>
      </w:rPr>
    </w:lvl>
    <w:lvl w:ilvl="5">
      <w:start w:val="1"/>
      <w:numFmt w:val="lowerLetter"/>
      <w:lvlText w:val="%6."/>
      <w:lvlJc w:val="left"/>
      <w:pPr>
        <w:tabs>
          <w:tab w:val="num" w:pos="2160"/>
        </w:tabs>
        <w:ind w:left="1800"/>
      </w:pPr>
      <w:rPr>
        <w:rFonts w:hint="default"/>
        <w:b/>
        <w:bCs/>
        <w:i w:val="0"/>
        <w:iCs w:val="0"/>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F456346"/>
    <w:multiLevelType w:val="multilevel"/>
    <w:tmpl w:val="077EB758"/>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upperLetter"/>
      <w:lvlText w:val="%4."/>
      <w:lvlJc w:val="left"/>
      <w:pPr>
        <w:ind w:left="1080"/>
      </w:pPr>
      <w:rPr>
        <w:rFonts w:hint="default"/>
        <w:b/>
        <w:bCs/>
        <w:i w:val="0"/>
        <w:iCs w:val="0"/>
        <w:strike w:val="0"/>
        <w:dstrike w:val="0"/>
        <w:color w:val="000000"/>
      </w:rPr>
    </w:lvl>
    <w:lvl w:ilvl="4">
      <w:start w:val="1"/>
      <w:numFmt w:val="bullet"/>
      <w:lvlText w:val="o"/>
      <w:lvlJc w:val="left"/>
      <w:pPr>
        <w:tabs>
          <w:tab w:val="num" w:pos="1800"/>
        </w:tabs>
        <w:ind w:left="1440"/>
      </w:pPr>
      <w:rPr>
        <w:rFonts w:ascii="Courier New" w:hAnsi="Courier New" w:cs="Courier New" w:hint="default"/>
        <w:b w:val="0"/>
        <w:bCs/>
        <w:i w:val="0"/>
        <w:iCs w:val="0"/>
      </w:rPr>
    </w:lvl>
    <w:lvl w:ilvl="5">
      <w:start w:val="1"/>
      <w:numFmt w:val="bullet"/>
      <w:lvlText w:val=""/>
      <w:lvlJc w:val="left"/>
      <w:pPr>
        <w:tabs>
          <w:tab w:val="num" w:pos="2160"/>
        </w:tabs>
        <w:ind w:left="1800"/>
      </w:pPr>
      <w:rPr>
        <w:rFonts w:ascii="Wingdings" w:hAnsi="Wingdings" w:hint="default"/>
        <w:b/>
        <w:bCs/>
        <w:i w:val="0"/>
        <w:iCs w:val="0"/>
      </w:rPr>
    </w:lvl>
    <w:lvl w:ilvl="6">
      <w:start w:val="1"/>
      <w:numFmt w:val="bullet"/>
      <w:lvlText w:val="­"/>
      <w:lvlJc w:val="left"/>
      <w:pPr>
        <w:tabs>
          <w:tab w:val="num" w:pos="2520"/>
        </w:tabs>
        <w:ind w:left="2520" w:hanging="360"/>
      </w:pPr>
      <w:rPr>
        <w:rFonts w:ascii="Courier New" w:hAnsi="Courier New"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5137D9F"/>
    <w:multiLevelType w:val="multilevel"/>
    <w:tmpl w:val="951010A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1906BE"/>
    <w:multiLevelType w:val="multilevel"/>
    <w:tmpl w:val="D8F85B32"/>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bullet"/>
      <w:lvlText w:val=""/>
      <w:lvlJc w:val="left"/>
      <w:pPr>
        <w:ind w:left="1080"/>
      </w:pPr>
      <w:rPr>
        <w:rFonts w:ascii="Symbol" w:hAnsi="Symbol" w:hint="default"/>
        <w:b/>
        <w:bCs/>
        <w:i w:val="0"/>
        <w:iCs w:val="0"/>
        <w:strike w:val="0"/>
        <w:dstrike w:val="0"/>
        <w:color w:val="000000"/>
      </w:rPr>
    </w:lvl>
    <w:lvl w:ilvl="4">
      <w:start w:val="1"/>
      <w:numFmt w:val="bullet"/>
      <w:lvlText w:val="o"/>
      <w:lvlJc w:val="left"/>
      <w:pPr>
        <w:tabs>
          <w:tab w:val="num" w:pos="1800"/>
        </w:tabs>
        <w:ind w:left="1440"/>
      </w:pPr>
      <w:rPr>
        <w:rFonts w:ascii="Courier New" w:hAnsi="Courier New" w:cs="Courier New" w:hint="default"/>
        <w:b w:val="0"/>
        <w:bCs/>
        <w:i w:val="0"/>
        <w:iCs w:val="0"/>
      </w:rPr>
    </w:lvl>
    <w:lvl w:ilvl="5">
      <w:start w:val="1"/>
      <w:numFmt w:val="bullet"/>
      <w:lvlText w:val=""/>
      <w:lvlJc w:val="left"/>
      <w:pPr>
        <w:tabs>
          <w:tab w:val="num" w:pos="2160"/>
        </w:tabs>
        <w:ind w:left="1800"/>
      </w:pPr>
      <w:rPr>
        <w:rFonts w:ascii="Wingdings" w:hAnsi="Wingdings"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8F50133"/>
    <w:multiLevelType w:val="multilevel"/>
    <w:tmpl w:val="1F3EE3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751C9F"/>
    <w:multiLevelType w:val="hybridMultilevel"/>
    <w:tmpl w:val="4774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C3463"/>
    <w:multiLevelType w:val="hybridMultilevel"/>
    <w:tmpl w:val="059C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17CD2"/>
    <w:multiLevelType w:val="hybridMultilevel"/>
    <w:tmpl w:val="AEA0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57004"/>
    <w:multiLevelType w:val="hybridMultilevel"/>
    <w:tmpl w:val="1E283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40C04"/>
    <w:multiLevelType w:val="hybridMultilevel"/>
    <w:tmpl w:val="5F584F6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9807D38"/>
    <w:multiLevelType w:val="multilevel"/>
    <w:tmpl w:val="AA8C2E50"/>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bullet"/>
      <w:lvlText w:val="o"/>
      <w:lvlJc w:val="left"/>
      <w:pPr>
        <w:ind w:left="1080"/>
      </w:pPr>
      <w:rPr>
        <w:rFonts w:ascii="Courier New" w:hAnsi="Courier New" w:cs="Courier New" w:hint="default"/>
        <w:b w:val="0"/>
        <w:bCs/>
        <w:i w:val="0"/>
        <w:iCs w:val="0"/>
        <w:strike w:val="0"/>
        <w:dstrike w:val="0"/>
        <w:color w:val="000000"/>
      </w:rPr>
    </w:lvl>
    <w:lvl w:ilvl="4">
      <w:start w:val="1"/>
      <w:numFmt w:val="bullet"/>
      <w:lvlText w:val="o"/>
      <w:lvlJc w:val="left"/>
      <w:pPr>
        <w:tabs>
          <w:tab w:val="num" w:pos="1800"/>
        </w:tabs>
        <w:ind w:left="1440"/>
      </w:pPr>
      <w:rPr>
        <w:rFonts w:ascii="Courier New" w:hAnsi="Courier New" w:cs="Courier New" w:hint="default"/>
        <w:b w:val="0"/>
        <w:bCs/>
        <w:i w:val="0"/>
        <w:iCs w:val="0"/>
      </w:rPr>
    </w:lvl>
    <w:lvl w:ilvl="5">
      <w:start w:val="1"/>
      <w:numFmt w:val="bullet"/>
      <w:lvlText w:val=""/>
      <w:lvlJc w:val="left"/>
      <w:pPr>
        <w:tabs>
          <w:tab w:val="num" w:pos="2160"/>
        </w:tabs>
        <w:ind w:left="1800"/>
      </w:pPr>
      <w:rPr>
        <w:rFonts w:ascii="Wingdings" w:hAnsi="Wingdings"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5099419E"/>
    <w:multiLevelType w:val="hybridMultilevel"/>
    <w:tmpl w:val="41605848"/>
    <w:lvl w:ilvl="0" w:tplc="1DC2EB16">
      <w:numFmt w:val="bullet"/>
      <w:lvlText w:val="•"/>
      <w:lvlJc w:val="left"/>
      <w:pPr>
        <w:ind w:left="1080" w:hanging="72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66558"/>
    <w:multiLevelType w:val="hybridMultilevel"/>
    <w:tmpl w:val="40F4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901D3"/>
    <w:multiLevelType w:val="hybridMultilevel"/>
    <w:tmpl w:val="54D85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01860"/>
    <w:multiLevelType w:val="hybridMultilevel"/>
    <w:tmpl w:val="7DC0B91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2BC103F"/>
    <w:multiLevelType w:val="hybridMultilevel"/>
    <w:tmpl w:val="4FAE29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B9D2964"/>
    <w:multiLevelType w:val="hybridMultilevel"/>
    <w:tmpl w:val="54D85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67BC1"/>
    <w:multiLevelType w:val="hybridMultilevel"/>
    <w:tmpl w:val="C88A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92405"/>
    <w:multiLevelType w:val="hybridMultilevel"/>
    <w:tmpl w:val="36C6B1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71663"/>
    <w:multiLevelType w:val="hybridMultilevel"/>
    <w:tmpl w:val="31D2D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5D4610"/>
    <w:multiLevelType w:val="hybridMultilevel"/>
    <w:tmpl w:val="4808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C39CC"/>
    <w:multiLevelType w:val="multilevel"/>
    <w:tmpl w:val="458A263A"/>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bullet"/>
      <w:lvlText w:val="o"/>
      <w:lvlJc w:val="left"/>
      <w:pPr>
        <w:ind w:left="1080"/>
      </w:pPr>
      <w:rPr>
        <w:rFonts w:ascii="Courier New" w:hAnsi="Courier New" w:cs="Courier New" w:hint="default"/>
        <w:b w:val="0"/>
        <w:bCs/>
        <w:i w:val="0"/>
        <w:iCs w:val="0"/>
        <w:strike w:val="0"/>
        <w:dstrike w:val="0"/>
        <w:color w:val="000000"/>
      </w:rPr>
    </w:lvl>
    <w:lvl w:ilvl="4">
      <w:start w:val="1"/>
      <w:numFmt w:val="bullet"/>
      <w:lvlText w:val="o"/>
      <w:lvlJc w:val="left"/>
      <w:pPr>
        <w:tabs>
          <w:tab w:val="num" w:pos="1800"/>
        </w:tabs>
        <w:ind w:left="1440"/>
      </w:pPr>
      <w:rPr>
        <w:rFonts w:ascii="Courier New" w:hAnsi="Courier New" w:cs="Courier New" w:hint="default"/>
        <w:b w:val="0"/>
        <w:bCs/>
        <w:i w:val="0"/>
        <w:iCs w:val="0"/>
      </w:rPr>
    </w:lvl>
    <w:lvl w:ilvl="5">
      <w:start w:val="1"/>
      <w:numFmt w:val="bullet"/>
      <w:lvlText w:val=""/>
      <w:lvlJc w:val="left"/>
      <w:pPr>
        <w:tabs>
          <w:tab w:val="num" w:pos="2160"/>
        </w:tabs>
        <w:ind w:left="1800"/>
      </w:pPr>
      <w:rPr>
        <w:rFonts w:ascii="Wingdings" w:hAnsi="Wingdings"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7B925D4C"/>
    <w:multiLevelType w:val="multilevel"/>
    <w:tmpl w:val="FBE2CE10"/>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bullet"/>
      <w:lvlText w:val="o"/>
      <w:lvlJc w:val="left"/>
      <w:pPr>
        <w:ind w:left="1080"/>
      </w:pPr>
      <w:rPr>
        <w:rFonts w:ascii="Courier New" w:hAnsi="Courier New" w:cs="Courier New" w:hint="default"/>
        <w:b w:val="0"/>
        <w:bCs/>
        <w:i w:val="0"/>
        <w:iCs w:val="0"/>
        <w:strike w:val="0"/>
        <w:dstrike w:val="0"/>
        <w:color w:val="000000"/>
      </w:rPr>
    </w:lvl>
    <w:lvl w:ilvl="4">
      <w:start w:val="1"/>
      <w:numFmt w:val="bullet"/>
      <w:lvlText w:val="o"/>
      <w:lvlJc w:val="left"/>
      <w:pPr>
        <w:tabs>
          <w:tab w:val="num" w:pos="1800"/>
        </w:tabs>
        <w:ind w:left="1440"/>
      </w:pPr>
      <w:rPr>
        <w:rFonts w:ascii="Courier New" w:hAnsi="Courier New" w:cs="Courier New" w:hint="default"/>
        <w:b w:val="0"/>
        <w:bCs/>
        <w:i w:val="0"/>
        <w:iCs w:val="0"/>
      </w:rPr>
    </w:lvl>
    <w:lvl w:ilvl="5">
      <w:start w:val="1"/>
      <w:numFmt w:val="bullet"/>
      <w:lvlText w:val=""/>
      <w:lvlJc w:val="left"/>
      <w:pPr>
        <w:tabs>
          <w:tab w:val="num" w:pos="2160"/>
        </w:tabs>
        <w:ind w:left="1800"/>
      </w:pPr>
      <w:rPr>
        <w:rFonts w:ascii="Wingdings" w:hAnsi="Wingdings"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7"/>
  </w:num>
  <w:num w:numId="4">
    <w:abstractNumId w:val="16"/>
  </w:num>
  <w:num w:numId="5">
    <w:abstractNumId w:val="25"/>
  </w:num>
  <w:num w:numId="6">
    <w:abstractNumId w:val="19"/>
  </w:num>
  <w:num w:numId="7">
    <w:abstractNumId w:val="32"/>
  </w:num>
  <w:num w:numId="8">
    <w:abstractNumId w:val="28"/>
  </w:num>
  <w:num w:numId="9">
    <w:abstractNumId w:val="33"/>
  </w:num>
  <w:num w:numId="10">
    <w:abstractNumId w:val="10"/>
  </w:num>
  <w:num w:numId="11">
    <w:abstractNumId w:val="14"/>
  </w:num>
  <w:num w:numId="12">
    <w:abstractNumId w:val="7"/>
  </w:num>
  <w:num w:numId="13">
    <w:abstractNumId w:val="18"/>
  </w:num>
  <w:num w:numId="14">
    <w:abstractNumId w:val="1"/>
  </w:num>
  <w:num w:numId="15">
    <w:abstractNumId w:val="23"/>
  </w:num>
  <w:num w:numId="16">
    <w:abstractNumId w:val="35"/>
  </w:num>
  <w:num w:numId="17">
    <w:abstractNumId w:val="12"/>
  </w:num>
  <w:num w:numId="18">
    <w:abstractNumId w:val="27"/>
  </w:num>
  <w:num w:numId="19">
    <w:abstractNumId w:val="21"/>
  </w:num>
  <w:num w:numId="20">
    <w:abstractNumId w:val="4"/>
  </w:num>
  <w:num w:numId="21">
    <w:abstractNumId w:val="22"/>
  </w:num>
  <w:num w:numId="22">
    <w:abstractNumId w:val="36"/>
  </w:num>
  <w:num w:numId="23">
    <w:abstractNumId w:val="3"/>
  </w:num>
  <w:num w:numId="24">
    <w:abstractNumId w:val="11"/>
  </w:num>
  <w:num w:numId="25">
    <w:abstractNumId w:val="6"/>
  </w:num>
  <w:num w:numId="26">
    <w:abstractNumId w:val="20"/>
  </w:num>
  <w:num w:numId="27">
    <w:abstractNumId w:val="26"/>
  </w:num>
  <w:num w:numId="28">
    <w:abstractNumId w:val="31"/>
  </w:num>
  <w:num w:numId="29">
    <w:abstractNumId w:val="0"/>
  </w:num>
  <w:num w:numId="30">
    <w:abstractNumId w:val="29"/>
  </w:num>
  <w:num w:numId="31">
    <w:abstractNumId w:val="24"/>
  </w:num>
  <w:num w:numId="32">
    <w:abstractNumId w:val="8"/>
  </w:num>
  <w:num w:numId="33">
    <w:abstractNumId w:val="9"/>
  </w:num>
  <w:num w:numId="34">
    <w:abstractNumId w:val="15"/>
  </w:num>
  <w:num w:numId="35">
    <w:abstractNumId w:val="13"/>
  </w:num>
  <w:num w:numId="36">
    <w:abstractNumId w:val="34"/>
  </w:num>
  <w:num w:numId="37">
    <w:abstractNumId w:val="1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9D"/>
    <w:rsid w:val="00010BC2"/>
    <w:rsid w:val="00042FD6"/>
    <w:rsid w:val="00071BFD"/>
    <w:rsid w:val="00087659"/>
    <w:rsid w:val="000B6B66"/>
    <w:rsid w:val="000C75F4"/>
    <w:rsid w:val="000D0578"/>
    <w:rsid w:val="000E16D7"/>
    <w:rsid w:val="00122E54"/>
    <w:rsid w:val="001349B2"/>
    <w:rsid w:val="001565E7"/>
    <w:rsid w:val="001859CA"/>
    <w:rsid w:val="0019132B"/>
    <w:rsid w:val="001B7390"/>
    <w:rsid w:val="001C67D2"/>
    <w:rsid w:val="00201312"/>
    <w:rsid w:val="00205CE4"/>
    <w:rsid w:val="002246FC"/>
    <w:rsid w:val="00236937"/>
    <w:rsid w:val="00240A9D"/>
    <w:rsid w:val="00241A29"/>
    <w:rsid w:val="00246DD1"/>
    <w:rsid w:val="00264132"/>
    <w:rsid w:val="00277EF0"/>
    <w:rsid w:val="00297487"/>
    <w:rsid w:val="002C2151"/>
    <w:rsid w:val="002C3990"/>
    <w:rsid w:val="002E0721"/>
    <w:rsid w:val="002F7AC2"/>
    <w:rsid w:val="00305499"/>
    <w:rsid w:val="0032078D"/>
    <w:rsid w:val="00334A82"/>
    <w:rsid w:val="00340FBE"/>
    <w:rsid w:val="003464BE"/>
    <w:rsid w:val="00397A9F"/>
    <w:rsid w:val="003A1A94"/>
    <w:rsid w:val="003C055D"/>
    <w:rsid w:val="003C2F20"/>
    <w:rsid w:val="003C43E6"/>
    <w:rsid w:val="0041251D"/>
    <w:rsid w:val="00413565"/>
    <w:rsid w:val="00440E05"/>
    <w:rsid w:val="00472925"/>
    <w:rsid w:val="00484A17"/>
    <w:rsid w:val="00492F6F"/>
    <w:rsid w:val="004A082E"/>
    <w:rsid w:val="004A3924"/>
    <w:rsid w:val="004C349A"/>
    <w:rsid w:val="004C4E48"/>
    <w:rsid w:val="004D277F"/>
    <w:rsid w:val="00532A6F"/>
    <w:rsid w:val="00547BE7"/>
    <w:rsid w:val="005530DC"/>
    <w:rsid w:val="005627B7"/>
    <w:rsid w:val="00572107"/>
    <w:rsid w:val="00574452"/>
    <w:rsid w:val="005835A5"/>
    <w:rsid w:val="0059519D"/>
    <w:rsid w:val="005C227F"/>
    <w:rsid w:val="005D71E8"/>
    <w:rsid w:val="00610F6F"/>
    <w:rsid w:val="00657BD0"/>
    <w:rsid w:val="0067768B"/>
    <w:rsid w:val="006A2A02"/>
    <w:rsid w:val="006A41F4"/>
    <w:rsid w:val="006A6FF6"/>
    <w:rsid w:val="006D00EB"/>
    <w:rsid w:val="006D1ABB"/>
    <w:rsid w:val="006D1E19"/>
    <w:rsid w:val="006D5320"/>
    <w:rsid w:val="006E393F"/>
    <w:rsid w:val="006E603C"/>
    <w:rsid w:val="00701C57"/>
    <w:rsid w:val="0070610F"/>
    <w:rsid w:val="00726B94"/>
    <w:rsid w:val="00742E51"/>
    <w:rsid w:val="00755552"/>
    <w:rsid w:val="00791EF0"/>
    <w:rsid w:val="007B3500"/>
    <w:rsid w:val="007C1559"/>
    <w:rsid w:val="007C45B0"/>
    <w:rsid w:val="007D2842"/>
    <w:rsid w:val="00853594"/>
    <w:rsid w:val="008876FA"/>
    <w:rsid w:val="00895810"/>
    <w:rsid w:val="008A4AA7"/>
    <w:rsid w:val="008C0E60"/>
    <w:rsid w:val="008F2C88"/>
    <w:rsid w:val="0092643F"/>
    <w:rsid w:val="0093785F"/>
    <w:rsid w:val="00944D47"/>
    <w:rsid w:val="009737F6"/>
    <w:rsid w:val="00980613"/>
    <w:rsid w:val="00984525"/>
    <w:rsid w:val="0098518C"/>
    <w:rsid w:val="009A6043"/>
    <w:rsid w:val="009E2B4D"/>
    <w:rsid w:val="00A05F32"/>
    <w:rsid w:val="00A27301"/>
    <w:rsid w:val="00A41C32"/>
    <w:rsid w:val="00A63993"/>
    <w:rsid w:val="00A74736"/>
    <w:rsid w:val="00A90047"/>
    <w:rsid w:val="00A9772E"/>
    <w:rsid w:val="00AB4F77"/>
    <w:rsid w:val="00AF2A45"/>
    <w:rsid w:val="00B107E6"/>
    <w:rsid w:val="00BA0F07"/>
    <w:rsid w:val="00BA15CC"/>
    <w:rsid w:val="00BC04E9"/>
    <w:rsid w:val="00BC7B0B"/>
    <w:rsid w:val="00BF24F8"/>
    <w:rsid w:val="00C02462"/>
    <w:rsid w:val="00C14C1E"/>
    <w:rsid w:val="00C2168F"/>
    <w:rsid w:val="00C371FB"/>
    <w:rsid w:val="00CA04B2"/>
    <w:rsid w:val="00CC13D0"/>
    <w:rsid w:val="00CD5318"/>
    <w:rsid w:val="00CD5808"/>
    <w:rsid w:val="00D227C6"/>
    <w:rsid w:val="00D279A7"/>
    <w:rsid w:val="00D669DE"/>
    <w:rsid w:val="00D82A52"/>
    <w:rsid w:val="00D96CFD"/>
    <w:rsid w:val="00DA251A"/>
    <w:rsid w:val="00DA6E98"/>
    <w:rsid w:val="00DB395F"/>
    <w:rsid w:val="00DC4B01"/>
    <w:rsid w:val="00DE1F8B"/>
    <w:rsid w:val="00DF62D8"/>
    <w:rsid w:val="00E14361"/>
    <w:rsid w:val="00E1762D"/>
    <w:rsid w:val="00E2663E"/>
    <w:rsid w:val="00E377D0"/>
    <w:rsid w:val="00E4667A"/>
    <w:rsid w:val="00E92983"/>
    <w:rsid w:val="00EC1D54"/>
    <w:rsid w:val="00EC5849"/>
    <w:rsid w:val="00ED58C9"/>
    <w:rsid w:val="00EE0CF9"/>
    <w:rsid w:val="00EE7B31"/>
    <w:rsid w:val="00F061FF"/>
    <w:rsid w:val="00F16739"/>
    <w:rsid w:val="00F66636"/>
    <w:rsid w:val="00F66A46"/>
    <w:rsid w:val="00F74732"/>
    <w:rsid w:val="00F755C2"/>
    <w:rsid w:val="00F80364"/>
    <w:rsid w:val="00F82850"/>
    <w:rsid w:val="00F92B66"/>
    <w:rsid w:val="00F92BF4"/>
    <w:rsid w:val="00FD315F"/>
    <w:rsid w:val="00FE2278"/>
    <w:rsid w:val="00FE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5:docId w15:val="{4E1B88A3-9C00-45A2-BEC9-38E672FE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paragraph" w:customStyle="1" w:styleId="Default">
    <w:name w:val="Default"/>
    <w:rsid w:val="00205CE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205CE4"/>
    <w:rPr>
      <w:color w:val="auto"/>
    </w:rPr>
  </w:style>
  <w:style w:type="character" w:customStyle="1" w:styleId="BodyTextChar">
    <w:name w:val="Body Text Char"/>
    <w:basedOn w:val="DefaultParagraphFont"/>
    <w:link w:val="BodyText"/>
    <w:uiPriority w:val="99"/>
    <w:rsid w:val="00205CE4"/>
    <w:rPr>
      <w:rFonts w:ascii="Arial" w:eastAsiaTheme="minorEastAsia" w:hAnsi="Arial" w:cs="Arial"/>
      <w:sz w:val="24"/>
      <w:szCs w:val="24"/>
    </w:rPr>
  </w:style>
  <w:style w:type="character" w:customStyle="1" w:styleId="sectionnumber">
    <w:name w:val="sectionnumber"/>
    <w:basedOn w:val="DefaultParagraphFont"/>
    <w:rsid w:val="00205CE4"/>
  </w:style>
  <w:style w:type="paragraph" w:styleId="FootnoteText">
    <w:name w:val="footnote text"/>
    <w:basedOn w:val="Normal"/>
    <w:link w:val="FootnoteTextChar"/>
    <w:uiPriority w:val="99"/>
    <w:semiHidden/>
    <w:unhideWhenUsed/>
    <w:rsid w:val="00205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CE4"/>
    <w:rPr>
      <w:rFonts w:eastAsiaTheme="minorEastAsia"/>
      <w:sz w:val="20"/>
      <w:szCs w:val="20"/>
    </w:rPr>
  </w:style>
  <w:style w:type="character" w:styleId="FootnoteReference">
    <w:name w:val="footnote reference"/>
    <w:basedOn w:val="DefaultParagraphFont"/>
    <w:uiPriority w:val="99"/>
    <w:semiHidden/>
    <w:unhideWhenUsed/>
    <w:rsid w:val="00205CE4"/>
    <w:rPr>
      <w:vertAlign w:val="superscript"/>
    </w:rPr>
  </w:style>
  <w:style w:type="character" w:styleId="CommentReference">
    <w:name w:val="annotation reference"/>
    <w:basedOn w:val="DefaultParagraphFont"/>
    <w:uiPriority w:val="99"/>
    <w:semiHidden/>
    <w:unhideWhenUsed/>
    <w:rsid w:val="0019132B"/>
    <w:rPr>
      <w:sz w:val="16"/>
      <w:szCs w:val="16"/>
    </w:rPr>
  </w:style>
  <w:style w:type="paragraph" w:styleId="CommentText">
    <w:name w:val="annotation text"/>
    <w:basedOn w:val="Normal"/>
    <w:link w:val="CommentTextChar"/>
    <w:uiPriority w:val="99"/>
    <w:semiHidden/>
    <w:unhideWhenUsed/>
    <w:rsid w:val="0019132B"/>
    <w:pPr>
      <w:spacing w:line="240" w:lineRule="auto"/>
    </w:pPr>
    <w:rPr>
      <w:sz w:val="20"/>
      <w:szCs w:val="20"/>
    </w:rPr>
  </w:style>
  <w:style w:type="character" w:customStyle="1" w:styleId="CommentTextChar">
    <w:name w:val="Comment Text Char"/>
    <w:basedOn w:val="DefaultParagraphFont"/>
    <w:link w:val="CommentText"/>
    <w:uiPriority w:val="99"/>
    <w:semiHidden/>
    <w:rsid w:val="0019132B"/>
    <w:rPr>
      <w:sz w:val="20"/>
      <w:szCs w:val="20"/>
    </w:rPr>
  </w:style>
  <w:style w:type="paragraph" w:styleId="CommentSubject">
    <w:name w:val="annotation subject"/>
    <w:basedOn w:val="CommentText"/>
    <w:next w:val="CommentText"/>
    <w:link w:val="CommentSubjectChar"/>
    <w:uiPriority w:val="99"/>
    <w:semiHidden/>
    <w:unhideWhenUsed/>
    <w:rsid w:val="0019132B"/>
    <w:rPr>
      <w:b/>
      <w:bCs/>
    </w:rPr>
  </w:style>
  <w:style w:type="character" w:customStyle="1" w:styleId="CommentSubjectChar">
    <w:name w:val="Comment Subject Char"/>
    <w:basedOn w:val="CommentTextChar"/>
    <w:link w:val="CommentSubject"/>
    <w:uiPriority w:val="99"/>
    <w:semiHidden/>
    <w:rsid w:val="0019132B"/>
    <w:rPr>
      <w:b/>
      <w:bCs/>
      <w:sz w:val="20"/>
      <w:szCs w:val="20"/>
    </w:rPr>
  </w:style>
  <w:style w:type="paragraph" w:styleId="Revision">
    <w:name w:val="Revision"/>
    <w:hidden/>
    <w:uiPriority w:val="99"/>
    <w:semiHidden/>
    <w:rsid w:val="00980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5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health.gov/diseases-and-conditions/aids/prevention/testing-counseling.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loridahealth.gov/diseases-and-conditions/aids/prevention/_documents/Counseling_testing/IOP-360-07-17-FINAL-12-27-17.pdf" TargetMode="External"/><Relationship Id="rId4" Type="http://schemas.openxmlformats.org/officeDocument/2006/relationships/settings" Target="settings.xml"/><Relationship Id="rId9" Type="http://schemas.openxmlformats.org/officeDocument/2006/relationships/hyperlink" Target="http://www.floridahealth.gov/diseases-and-conditions/aids/prevention/IOP-360-09-17-FINAL-12-27-17.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49F4F-BC6C-44BD-AD4D-F0A46FFE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mercier-tammie</dc:creator>
  <cp:lastModifiedBy>Micallef, Jimmers</cp:lastModifiedBy>
  <cp:revision>2</cp:revision>
  <cp:lastPrinted>2018-02-08T19:19:00Z</cp:lastPrinted>
  <dcterms:created xsi:type="dcterms:W3CDTF">2018-06-01T22:22:00Z</dcterms:created>
  <dcterms:modified xsi:type="dcterms:W3CDTF">2018-06-01T22:22:00Z</dcterms:modified>
</cp:coreProperties>
</file>