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 Local Review Team</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77777777" w:rsidR="008F1599" w:rsidRDefault="008F1599" w:rsidP="00EC54F5">
      <w:pPr>
        <w:ind w:left="1980"/>
        <w:rPr>
          <w:rFonts w:ascii="Arial Narrow" w:hAnsi="Arial Narrow"/>
          <w:bCs/>
        </w:rPr>
      </w:pPr>
      <w:r>
        <w:rPr>
          <w:rFonts w:ascii="Arial Narrow" w:hAnsi="Arial Narrow"/>
          <w:bCs/>
        </w:rPr>
        <w:t>Guidance 3</w:t>
      </w:r>
      <w:r w:rsidR="00A7015D">
        <w:rPr>
          <w:rFonts w:ascii="Arial Narrow" w:hAnsi="Arial Narrow"/>
          <w:bCs/>
        </w:rPr>
        <w:t>1</w:t>
      </w:r>
      <w:r>
        <w:rPr>
          <w:rFonts w:ascii="Arial Narrow" w:hAnsi="Arial Narrow"/>
          <w:bCs/>
        </w:rPr>
        <w:t xml:space="preserve"> – Children’s Mental Health System of Care (CMHSOC) Grant</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5FE89069" w:rsidR="00A830A1" w:rsidRPr="00F121BC"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77777777" w:rsidR="00F121BC" w:rsidRPr="00F121BC" w:rsidRDefault="00F121BC" w:rsidP="00893C1D">
      <w:pPr>
        <w:ind w:left="1980"/>
        <w:rPr>
          <w:rFonts w:ascii="Arial Narrow" w:hAnsi="Arial Narrow"/>
          <w:bCs/>
        </w:rPr>
      </w:pPr>
      <w:r w:rsidRPr="00F121BC">
        <w:rPr>
          <w:rFonts w:ascii="Arial Narrow" w:hAnsi="Arial Narrow"/>
          <w:bCs/>
        </w:rPr>
        <w:t>Template 2 - Managing Entity Substance Abuse and Mental Health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E51998">
        <w:rPr>
          <w:rFonts w:ascii="Arial Narrow" w:hAnsi="Arial Narrow"/>
          <w:bCs/>
          <w:i/>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22F022D3" w14:textId="77777777" w:rsidR="004B327F" w:rsidRDefault="004B327F" w:rsidP="00893C1D">
      <w:pPr>
        <w:ind w:left="1980"/>
        <w:rPr>
          <w:rFonts w:ascii="Arial Narrow" w:hAnsi="Arial Narrow"/>
          <w:bCs/>
        </w:rPr>
      </w:pPr>
      <w:r>
        <w:rPr>
          <w:rFonts w:ascii="Arial Narrow" w:hAnsi="Arial Narrow"/>
          <w:bCs/>
        </w:rPr>
        <w:t xml:space="preserve">Template 17 </w:t>
      </w:r>
      <w:r w:rsidRPr="004B327F">
        <w:rPr>
          <w:rFonts w:ascii="Arial Narrow" w:hAnsi="Arial Narrow"/>
          <w:bCs/>
        </w:rPr>
        <w:t xml:space="preserve">- </w:t>
      </w:r>
      <w:r>
        <w:rPr>
          <w:rFonts w:ascii="Arial Narrow" w:hAnsi="Arial Narrow"/>
          <w:bCs/>
        </w:rPr>
        <w:t>FIT Reporting Template</w:t>
      </w:r>
    </w:p>
    <w:p w14:paraId="7174C1DB" w14:textId="77777777"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77777777" w:rsidR="00C01D9D" w:rsidRDefault="00750A9F" w:rsidP="00893C1D">
      <w:pPr>
        <w:ind w:left="1980"/>
        <w:rPr>
          <w:rFonts w:ascii="Arial Narrow" w:hAnsi="Arial Narrow"/>
          <w:bCs/>
        </w:rPr>
      </w:pPr>
      <w:r>
        <w:rPr>
          <w:rFonts w:ascii="Arial Narrow" w:hAnsi="Arial Narrow"/>
          <w:bCs/>
        </w:rPr>
        <w:t>Template 20 – CMHSOC Quarterly Report Template</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77777777"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emplate 22 – Forensic Diversion</w:t>
      </w:r>
      <w:r w:rsidR="0055586F">
        <w:rPr>
          <w:rFonts w:ascii="Arial Narrow" w:hAnsi="Arial Narrow"/>
          <w:bCs/>
        </w:rPr>
        <w:t xml:space="preserve"> Report</w:t>
      </w:r>
      <w:r>
        <w:rPr>
          <w:rFonts w:ascii="Arial Narrow" w:hAnsi="Arial Narrow"/>
          <w:bCs/>
        </w:rPr>
        <w:t xml:space="preserve"> </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77777777" w:rsidR="00F13935" w:rsidRDefault="00F13935" w:rsidP="00876763">
      <w:pPr>
        <w:widowControl w:val="0"/>
        <w:ind w:left="1987"/>
        <w:rPr>
          <w:rFonts w:ascii="Arial Narrow" w:hAnsi="Arial Narrow"/>
          <w:bCs/>
        </w:rPr>
      </w:pPr>
      <w:r>
        <w:rPr>
          <w:rFonts w:ascii="Arial Narrow" w:hAnsi="Arial Narrow"/>
          <w:bCs/>
        </w:rPr>
        <w:lastRenderedPageBreak/>
        <w:t xml:space="preserve">Template 24 – </w:t>
      </w:r>
      <w:r w:rsidRPr="00F13935">
        <w:rPr>
          <w:rFonts w:ascii="Arial Narrow" w:hAnsi="Arial Narrow"/>
          <w:bCs/>
        </w:rPr>
        <w:t>Disaster Behavioral Health (DBH) Managing Entity 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BA72EBF" w:rsidR="00CB11B2" w:rsidRDefault="00CB11B2" w:rsidP="00893C1D">
      <w:pPr>
        <w:ind w:left="1980"/>
        <w:rPr>
          <w:rFonts w:ascii="Arial Narrow" w:hAnsi="Arial Narrow"/>
          <w:bCs/>
        </w:rPr>
      </w:pPr>
      <w:r>
        <w:rPr>
          <w:rFonts w:ascii="Arial Narrow" w:hAnsi="Arial Narrow"/>
          <w:bCs/>
        </w:rPr>
        <w:t>Template 26 – Regional Action Steps to Forensic Goals</w:t>
      </w:r>
    </w:p>
    <w:p w14:paraId="67B92CD3" w14:textId="0F5ADC51" w:rsidR="003D7D1A" w:rsidRPr="00F05AC5"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54A8FFC4" w14:textId="66A1D435"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04B621DD" w:rsidR="002B6DFB" w:rsidRDefault="00E24952" w:rsidP="00B53B5A">
      <w:pPr>
        <w:tabs>
          <w:tab w:val="left" w:pos="1980"/>
        </w:tabs>
        <w:ind w:left="1260"/>
        <w:rPr>
          <w:rFonts w:ascii="Arial Narrow" w:hAnsi="Arial Narrow"/>
        </w:rPr>
      </w:pPr>
      <w:hyperlink r:id="rId11" w:history="1">
        <w:r w:rsidR="002B6DFB" w:rsidRPr="000A0192">
          <w:rPr>
            <w:rStyle w:val="Hyperlink"/>
            <w:rFonts w:ascii="Arial Narrow" w:hAnsi="Arial Narrow"/>
          </w:rPr>
          <w:t>https://www.myflfamilies.com/service-programs/samh/155-2/pamphlet-155-2-v13.shtml</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0AFA24EA" w:rsidR="00F121BC" w:rsidRPr="000E493F" w:rsidRDefault="000E493F" w:rsidP="00980FAF">
      <w:pPr>
        <w:pStyle w:val="ListParagraph"/>
        <w:ind w:left="1620"/>
        <w:rPr>
          <w:rFonts w:ascii="Arial Narrow" w:hAnsi="Arial Narrow"/>
          <w:bCs/>
        </w:rPr>
      </w:pPr>
      <w:r w:rsidRPr="000E493F">
        <w:rPr>
          <w:rStyle w:val="Hyperlink"/>
          <w:rFonts w:ascii="Arial Narrow" w:hAnsi="Arial Narrow"/>
          <w:bCs/>
        </w:rPr>
        <w:t>https://www.myflfamilies.com/service-programs/samh/managing-entities/</w:t>
      </w:r>
    </w:p>
    <w:p w14:paraId="51ED8C7F" w14:textId="77777777" w:rsidR="00F121BC" w:rsidRPr="00980FAF" w:rsidRDefault="00F121BC" w:rsidP="00980FAF">
      <w:pPr>
        <w:numPr>
          <w:ilvl w:val="2"/>
          <w:numId w:val="2"/>
        </w:numPr>
        <w:tabs>
          <w:tab w:val="left" w:pos="1980"/>
        </w:tabs>
        <w:ind w:left="1260"/>
        <w:rPr>
          <w:rFonts w:ascii="Arial Narrow" w:hAnsi="Arial Narrow"/>
        </w:rPr>
      </w:pPr>
      <w:r w:rsidRPr="00980FAF">
        <w:rPr>
          <w:rFonts w:ascii="Arial Narrow" w:hAnsi="Arial Narrow"/>
        </w:rPr>
        <w:t xml:space="preserve">Copies of these documents may also be obtained from the Department, 1317 Winewood Boulevard, Tallahassee, FL, 32399-0700. </w:t>
      </w:r>
    </w:p>
    <w:p w14:paraId="2133C732" w14:textId="77777777" w:rsidR="00AD7185" w:rsidRPr="00F121BC" w:rsidRDefault="00F121BC" w:rsidP="00EC54F5">
      <w:pPr>
        <w:pStyle w:val="Heading1"/>
      </w:pPr>
      <w:r w:rsidRPr="00F121BC">
        <w:t>Program Specific Terms</w:t>
      </w:r>
    </w:p>
    <w:p w14:paraId="5A6D8195"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00AD7185">
        <w:rPr>
          <w:rFonts w:ascii="Arial Narrow" w:hAnsi="Arial Narrow"/>
          <w:b/>
        </w:rPr>
        <w:t>.</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77777777"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00841375" w:rsidRPr="00893C1D">
        <w:rPr>
          <w:rFonts w:ascii="Arial Narrow" w:hAnsi="Arial Narrow"/>
          <w:b/>
        </w:rPr>
        <w:t>.</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77777777"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the provisions of this section shall prevail and control.</w:t>
      </w:r>
    </w:p>
    <w:p w14:paraId="73BEC06D" w14:textId="77777777" w:rsidR="00F05AC5" w:rsidRPr="00893C1D" w:rsidRDefault="00F05AC5" w:rsidP="00893C1D">
      <w:pPr>
        <w:numPr>
          <w:ilvl w:val="2"/>
          <w:numId w:val="2"/>
        </w:numPr>
        <w:tabs>
          <w:tab w:val="left" w:pos="198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893C1D">
      <w:pPr>
        <w:numPr>
          <w:ilvl w:val="2"/>
          <w:numId w:val="2"/>
        </w:numPr>
        <w:tabs>
          <w:tab w:val="left" w:pos="198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w:t>
      </w:r>
      <w:r w:rsidR="00F05AC5" w:rsidRPr="0021583D">
        <w:rPr>
          <w:rFonts w:ascii="Arial Narrow" w:hAnsi="Arial Narrow"/>
        </w:rPr>
        <w:lastRenderedPageBreak/>
        <w:t xml:space="preserve">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lastRenderedPageBreak/>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77777777"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00841375">
        <w:rPr>
          <w:rFonts w:ascii="Arial Narrow" w:eastAsia="Times New Roman" w:hAnsi="Arial Narrow" w:cs="Arial"/>
          <w:b/>
          <w:noProof/>
        </w:rPr>
        <w:t>.</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77777777"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Pr="00857D80">
        <w:rPr>
          <w:rFonts w:ascii="Arial Narrow" w:eastAsia="Times New Roman" w:hAnsi="Arial Narrow" w:cs="Arial"/>
          <w:noProof/>
        </w:rPr>
        <w:t>.</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b/>
          <w:noProof/>
        </w:rPr>
        <w:t>.</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77777777"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b/>
        </w:rPr>
        <w:t>.</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77777777"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77777777"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00841375">
        <w:rPr>
          <w:rFonts w:ascii="Arial Narrow" w:eastAsia="Times New Roman" w:hAnsi="Arial Narrow" w:cs="Arial"/>
          <w:noProof/>
        </w:rPr>
        <w:t>.</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Regional Managing Director (RMD). Upon referral to this second step, the respective parties shall confer in an attempt to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 xml:space="preserve">epresentatives’ good faith efforts to resolve the dispute fail, the representatives shall make written recommendations to the Secretary who will work with both parties to resolve the dispute. The parties </w:t>
      </w:r>
      <w:r w:rsidRPr="00202951">
        <w:rPr>
          <w:rFonts w:ascii="Arial Narrow" w:hAnsi="Arial Narrow"/>
        </w:rPr>
        <w:lastRenderedPageBreak/>
        <w:t>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45A3E08C" w14:textId="77777777" w:rsidR="00E24952" w:rsidRPr="00113C7D" w:rsidRDefault="00E24952" w:rsidP="00E24952">
      <w:pPr>
        <w:numPr>
          <w:ilvl w:val="1"/>
          <w:numId w:val="2"/>
        </w:numPr>
        <w:tabs>
          <w:tab w:val="left" w:pos="1260"/>
        </w:tabs>
        <w:ind w:left="540"/>
        <w:rPr>
          <w:rFonts w:ascii="Arial Narrow" w:hAnsi="Arial Narrow"/>
        </w:rPr>
      </w:pPr>
      <w:r w:rsidRPr="00113C7D">
        <w:rPr>
          <w:rFonts w:ascii="Arial Narrow" w:hAnsi="Arial Narrow"/>
        </w:rPr>
        <w:t>The Managing Entity shall provide training to direct care staff for its subcontracted Network Service Providers in Circuit 4 with crisis stabilization units that will include symptomology or unique clinical issues faced by the deaf or hard of hearing.  The training will be provided by a mental health or related professional with documented experience working with deaf people in mental health settings, on the topic of working with deaf or hard of hearing patients in a mental health setting.</w:t>
      </w:r>
    </w:p>
    <w:p w14:paraId="3AEA39B8" w14:textId="77777777" w:rsidR="00E24952" w:rsidRDefault="00E24952" w:rsidP="00E24952">
      <w:pPr>
        <w:numPr>
          <w:ilvl w:val="1"/>
          <w:numId w:val="2"/>
        </w:numPr>
        <w:tabs>
          <w:tab w:val="left" w:pos="1260"/>
        </w:tabs>
        <w:ind w:left="540"/>
        <w:rPr>
          <w:rFonts w:ascii="Arial Narrow" w:hAnsi="Arial Narrow"/>
        </w:rPr>
      </w:pPr>
      <w:r w:rsidRPr="0003273F">
        <w:rPr>
          <w:rFonts w:ascii="Arial Narrow" w:hAnsi="Arial Narrow"/>
        </w:rPr>
        <w:t xml:space="preserve">In addition to the provisions </w:t>
      </w:r>
      <w:r>
        <w:rPr>
          <w:rFonts w:ascii="Arial Narrow" w:hAnsi="Arial Narrow"/>
        </w:rPr>
        <w:t xml:space="preserve">of </w:t>
      </w:r>
      <w:r w:rsidRPr="00113C7D">
        <w:rPr>
          <w:rFonts w:ascii="Arial Narrow" w:hAnsi="Arial Narrow"/>
          <w:b/>
        </w:rPr>
        <w:t>Section 9.3.,</w:t>
      </w:r>
      <w:r>
        <w:rPr>
          <w:rFonts w:ascii="Arial Narrow" w:hAnsi="Arial Narrow"/>
        </w:rPr>
        <w:t xml:space="preserve"> the Managing Entity shall include the following provisions in its subcontracts with Network Service Providers:</w:t>
      </w:r>
    </w:p>
    <w:p w14:paraId="46B52009" w14:textId="77777777" w:rsidR="00E24952" w:rsidRPr="0003273F" w:rsidRDefault="00E24952" w:rsidP="00E24952">
      <w:pPr>
        <w:numPr>
          <w:ilvl w:val="2"/>
          <w:numId w:val="2"/>
        </w:numPr>
        <w:tabs>
          <w:tab w:val="left" w:pos="2070"/>
        </w:tabs>
        <w:ind w:left="1260"/>
        <w:rPr>
          <w:rFonts w:ascii="Arial Narrow" w:hAnsi="Arial Narrow"/>
        </w:rPr>
      </w:pPr>
      <w:r w:rsidRPr="0003273F">
        <w:rPr>
          <w:rFonts w:ascii="Arial Narrow" w:hAnsi="Arial Narrow"/>
        </w:rPr>
        <w:t xml:space="preserve">The </w:t>
      </w:r>
      <w:r>
        <w:rPr>
          <w:rFonts w:ascii="Arial Narrow" w:hAnsi="Arial Narrow"/>
        </w:rPr>
        <w:t xml:space="preserve">Network Service Provider </w:t>
      </w:r>
      <w:r w:rsidRPr="0003273F">
        <w:rPr>
          <w:rFonts w:ascii="Arial Narrow" w:hAnsi="Arial Narrow"/>
        </w:rPr>
        <w:t>shall make a certified interpreter for the deaf</w:t>
      </w:r>
      <w:r>
        <w:rPr>
          <w:rFonts w:ascii="Arial Narrow" w:hAnsi="Arial Narrow"/>
        </w:rPr>
        <w:t xml:space="preserve"> or </w:t>
      </w:r>
      <w:r w:rsidRPr="0003273F">
        <w:rPr>
          <w:rFonts w:ascii="Arial Narrow" w:hAnsi="Arial Narrow"/>
        </w:rPr>
        <w:t>hard of hearing consumer or companion available as soon as possible, but in any case no later than two (2) hours from the time the client requests an interpreter, whichever is earlier.</w:t>
      </w:r>
    </w:p>
    <w:p w14:paraId="2D9ACB18" w14:textId="77777777" w:rsidR="00E24952" w:rsidRPr="0003273F" w:rsidRDefault="00E24952" w:rsidP="00E24952">
      <w:pPr>
        <w:numPr>
          <w:ilvl w:val="2"/>
          <w:numId w:val="2"/>
        </w:numPr>
        <w:tabs>
          <w:tab w:val="left" w:pos="2070"/>
        </w:tabs>
        <w:ind w:left="1260"/>
        <w:rPr>
          <w:rFonts w:ascii="Arial Narrow" w:hAnsi="Arial Narrow"/>
        </w:rPr>
      </w:pPr>
      <w:r w:rsidRPr="0003273F">
        <w:rPr>
          <w:rFonts w:ascii="Arial Narrow" w:hAnsi="Arial Narrow"/>
        </w:rPr>
        <w:t xml:space="preserve">The </w:t>
      </w:r>
      <w:r>
        <w:rPr>
          <w:rFonts w:ascii="Arial Narrow" w:hAnsi="Arial Narrow"/>
        </w:rPr>
        <w:t>Network Service Pr</w:t>
      </w:r>
      <w:r w:rsidRPr="0003273F">
        <w:rPr>
          <w:rFonts w:ascii="Arial Narrow" w:hAnsi="Arial Narrow"/>
        </w:rPr>
        <w:t xml:space="preserve">ovider </w:t>
      </w:r>
      <w:r>
        <w:rPr>
          <w:rFonts w:ascii="Arial Narrow" w:hAnsi="Arial Narrow"/>
        </w:rPr>
        <w:t>shall</w:t>
      </w:r>
      <w:r w:rsidRPr="0003273F">
        <w:rPr>
          <w:rFonts w:ascii="Arial Narrow" w:hAnsi="Arial Narrow"/>
        </w:rPr>
        <w:t xml:space="preserve"> designate an ADA/Section 504 Officer.</w:t>
      </w:r>
    </w:p>
    <w:p w14:paraId="266E18AF" w14:textId="77777777" w:rsidR="00E24952" w:rsidRDefault="00E24952" w:rsidP="00E24952">
      <w:pPr>
        <w:numPr>
          <w:ilvl w:val="2"/>
          <w:numId w:val="2"/>
        </w:numPr>
        <w:tabs>
          <w:tab w:val="left" w:pos="2070"/>
        </w:tabs>
        <w:ind w:left="1260"/>
        <w:rPr>
          <w:rFonts w:ascii="Arial Narrow" w:hAnsi="Arial Narrow"/>
        </w:rPr>
      </w:pPr>
      <w:r w:rsidRPr="00113C7D">
        <w:rPr>
          <w:rFonts w:ascii="Arial Narrow" w:hAnsi="Arial Narrow"/>
        </w:rPr>
        <w:t xml:space="preserve">When auxiliary aids and services are necessary, the Network Service Provider shall maintain a document which allows the deaf or hard of hearing client to make a choice of an auxiliary aid or service, e.g. interpreter, CART, writing, and the provider will honor that unless another effective means of communication exists, or use of the means chosen would not be required by law. The document shall be maintained in the client’s file throughout the treatment period. </w:t>
      </w:r>
    </w:p>
    <w:p w14:paraId="68B5B78E" w14:textId="77777777" w:rsidR="00E24952" w:rsidRPr="00113C7D" w:rsidRDefault="00E24952" w:rsidP="00E24952">
      <w:pPr>
        <w:numPr>
          <w:ilvl w:val="2"/>
          <w:numId w:val="2"/>
        </w:numPr>
        <w:tabs>
          <w:tab w:val="left" w:pos="2070"/>
        </w:tabs>
        <w:ind w:left="1260"/>
        <w:rPr>
          <w:rFonts w:ascii="Arial Narrow" w:hAnsi="Arial Narrow"/>
        </w:rPr>
      </w:pPr>
      <w:r w:rsidRPr="00113C7D">
        <w:rPr>
          <w:rFonts w:ascii="Arial Narrow" w:hAnsi="Arial Narrow"/>
        </w:rPr>
        <w:t>The Network Service Provider shall display the Department’s Nondiscrimination Policy and Deaf or Hard of Hearing posters in the main entrances to buildings, lobby areas, waiting areas, and on bulletin boards.</w:t>
      </w:r>
    </w:p>
    <w:p w14:paraId="1E4FB574" w14:textId="77777777" w:rsidR="00E24952" w:rsidRPr="0003273F" w:rsidRDefault="00E24952" w:rsidP="00E24952">
      <w:pPr>
        <w:numPr>
          <w:ilvl w:val="2"/>
          <w:numId w:val="2"/>
        </w:numPr>
        <w:tabs>
          <w:tab w:val="left" w:pos="2070"/>
        </w:tabs>
        <w:ind w:left="1260"/>
        <w:rPr>
          <w:rFonts w:ascii="Arial Narrow" w:hAnsi="Arial Narrow"/>
        </w:rPr>
      </w:pPr>
      <w:r w:rsidRPr="0003273F">
        <w:rPr>
          <w:rFonts w:ascii="Arial Narrow" w:hAnsi="Arial Narrow"/>
        </w:rPr>
        <w:t xml:space="preserve">All direct care staff </w:t>
      </w:r>
      <w:r>
        <w:rPr>
          <w:rFonts w:ascii="Arial Narrow" w:hAnsi="Arial Narrow"/>
        </w:rPr>
        <w:t xml:space="preserve">shall </w:t>
      </w:r>
      <w:r w:rsidRPr="0003273F">
        <w:rPr>
          <w:rFonts w:ascii="Arial Narrow" w:hAnsi="Arial Narrow"/>
        </w:rPr>
        <w:t xml:space="preserve">be trained annually on how to obtain assistive devices, auxiliary aids, or other reasonable accommodations, and how to provide assistance to persons with disabilities and those with Limited English Proficiency.  This training is mandatory and will be tracked.  Training </w:t>
      </w:r>
      <w:r>
        <w:rPr>
          <w:rFonts w:ascii="Arial Narrow" w:hAnsi="Arial Narrow"/>
        </w:rPr>
        <w:t xml:space="preserve">shall </w:t>
      </w:r>
      <w:r w:rsidRPr="0003273F">
        <w:rPr>
          <w:rFonts w:ascii="Arial Narrow" w:hAnsi="Arial Narrow"/>
        </w:rPr>
        <w:t>include:</w:t>
      </w:r>
    </w:p>
    <w:p w14:paraId="72F0E812"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t>Procedures for serving customers and potential customers or companions who are deaf or hard of hearing, blind or who have low vision, mobility disabilities, or are Limited English Proficient.</w:t>
      </w:r>
    </w:p>
    <w:p w14:paraId="1F03FEF1"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t>Awareness of persons who are deaf, hard of hearing, have speech disabilities, who are blind or who have low vision, have reading disabilities, dyslexia, or mobility disabilities.</w:t>
      </w:r>
    </w:p>
    <w:p w14:paraId="77581586"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t>Communication options available.</w:t>
      </w:r>
    </w:p>
    <w:p w14:paraId="093EBBCE"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lastRenderedPageBreak/>
        <w:t xml:space="preserve">How to provide auxiliary aids and services for qualified customers and potential </w:t>
      </w:r>
      <w:r>
        <w:rPr>
          <w:rFonts w:ascii="Arial Narrow" w:hAnsi="Arial Narrow"/>
        </w:rPr>
        <w:t>c</w:t>
      </w:r>
      <w:r w:rsidRPr="0003273F">
        <w:rPr>
          <w:rFonts w:ascii="Arial Narrow" w:hAnsi="Arial Narrow"/>
        </w:rPr>
        <w:t xml:space="preserve">ustomers, or companions, i.e. how to access or purchase auxiliary aids, including but not limited to, interpreter and </w:t>
      </w:r>
      <w:r w:rsidRPr="009B507A">
        <w:rPr>
          <w:rFonts w:ascii="Arial Narrow" w:hAnsi="Arial Narrow"/>
        </w:rPr>
        <w:t>Communication Access Real-time Translation</w:t>
      </w:r>
      <w:r>
        <w:rPr>
          <w:rFonts w:ascii="Arial Narrow" w:hAnsi="Arial Narrow"/>
        </w:rPr>
        <w:t xml:space="preserve"> (</w:t>
      </w:r>
      <w:r w:rsidRPr="0003273F">
        <w:rPr>
          <w:rFonts w:ascii="Arial Narrow" w:hAnsi="Arial Narrow"/>
        </w:rPr>
        <w:t>CART</w:t>
      </w:r>
      <w:r>
        <w:rPr>
          <w:rFonts w:ascii="Arial Narrow" w:hAnsi="Arial Narrow"/>
        </w:rPr>
        <w:t>)</w:t>
      </w:r>
      <w:r w:rsidRPr="0003273F">
        <w:rPr>
          <w:rFonts w:ascii="Arial Narrow" w:hAnsi="Arial Narrow"/>
        </w:rPr>
        <w:t xml:space="preserve"> services and physical modifications.</w:t>
      </w:r>
    </w:p>
    <w:p w14:paraId="46B786B5"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t>Requirements for making meetings, conferences and services accessible.</w:t>
      </w:r>
    </w:p>
    <w:p w14:paraId="09B7A26D" w14:textId="77777777" w:rsidR="00E24952" w:rsidRPr="0003273F" w:rsidRDefault="00E24952" w:rsidP="00E24952">
      <w:pPr>
        <w:numPr>
          <w:ilvl w:val="3"/>
          <w:numId w:val="2"/>
        </w:numPr>
        <w:tabs>
          <w:tab w:val="clear" w:pos="1656"/>
          <w:tab w:val="num" w:pos="2970"/>
        </w:tabs>
        <w:ind w:left="2070"/>
        <w:rPr>
          <w:rFonts w:ascii="Arial Narrow" w:hAnsi="Arial Narrow"/>
        </w:rPr>
      </w:pPr>
      <w:r w:rsidRPr="0003273F">
        <w:rPr>
          <w:rFonts w:ascii="Arial Narrow" w:hAnsi="Arial Narrow"/>
        </w:rPr>
        <w:t>Awareness of the Auxiliary Aids and Service Plan for Person with Disabilities and Limited English Proficiency, including how to access the Plans for reference.</w:t>
      </w:r>
    </w:p>
    <w:p w14:paraId="61E9EFB3" w14:textId="77777777" w:rsidR="0045009F" w:rsidRDefault="0045009F" w:rsidP="0045009F">
      <w:pPr>
        <w:tabs>
          <w:tab w:val="left" w:pos="1260"/>
        </w:tabs>
        <w:rPr>
          <w:rFonts w:ascii="Arial Narrow" w:hAnsi="Arial Narrow"/>
        </w:rPr>
      </w:pPr>
      <w:bookmarkStart w:id="0" w:name="_GoBack"/>
      <w:bookmarkEnd w:id="0"/>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default" r:id="rId12"/>
      <w:footerReference w:type="default" r:id="rId13"/>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8C65" w14:textId="77777777" w:rsidR="00804F72" w:rsidRDefault="00804F72" w:rsidP="00DC7393">
      <w:pPr>
        <w:spacing w:before="0" w:after="0"/>
      </w:pPr>
      <w:r>
        <w:separator/>
      </w:r>
    </w:p>
  </w:endnote>
  <w:endnote w:type="continuationSeparator" w:id="0">
    <w:p w14:paraId="2AFAF7DE" w14:textId="77777777" w:rsidR="00804F72" w:rsidRDefault="00804F72"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EAD7" w14:textId="09B15A48" w:rsidR="00804F72" w:rsidRPr="00E24952" w:rsidRDefault="00804F72" w:rsidP="00F80D89">
    <w:pPr>
      <w:tabs>
        <w:tab w:val="center" w:pos="4680"/>
        <w:tab w:val="right" w:pos="9360"/>
      </w:tabs>
      <w:spacing w:before="0" w:after="0"/>
      <w:ind w:left="0"/>
      <w:contextualSpacing/>
      <w:rPr>
        <w:rFonts w:ascii="Arial Narrow" w:eastAsia="Times New Roman" w:hAnsi="Arial Narrow" w:cs="Times New Roman"/>
        <w:b/>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r w:rsidR="00E24952">
      <w:rPr>
        <w:rFonts w:ascii="Arial Narrow" w:eastAsia="Times New Roman" w:hAnsi="Arial Narrow" w:cs="Times New Roman"/>
        <w:b/>
      </w:rPr>
      <w:t>EH003</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64B5" w14:textId="77777777" w:rsidR="00804F72" w:rsidRDefault="00804F72" w:rsidP="00DC7393">
      <w:pPr>
        <w:spacing w:before="0" w:after="0"/>
      </w:pPr>
      <w:r>
        <w:separator/>
      </w:r>
    </w:p>
  </w:footnote>
  <w:footnote w:type="continuationSeparator" w:id="0">
    <w:p w14:paraId="4F3CDB59" w14:textId="77777777" w:rsidR="00804F72" w:rsidRDefault="00804F72"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68E" w14:textId="011A650E" w:rsidR="00804F72" w:rsidRPr="003927C2" w:rsidRDefault="00804F72" w:rsidP="00DC7393">
    <w:pPr>
      <w:tabs>
        <w:tab w:val="center" w:pos="4680"/>
        <w:tab w:val="right" w:pos="9360"/>
      </w:tabs>
      <w:ind w:left="0"/>
      <w:contextualSpacing/>
      <w:rPr>
        <w:rFonts w:ascii="Arial Narrow" w:hAnsi="Arial Narrow"/>
        <w:b/>
      </w:rPr>
    </w:pPr>
    <w:r>
      <w:rPr>
        <w:rFonts w:ascii="Arial Narrow" w:hAnsi="Arial Narrow"/>
        <w:b/>
      </w:rPr>
      <w:t>July 1, 2019</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57712"/>
    <w:rsid w:val="000A34B6"/>
    <w:rsid w:val="000E493F"/>
    <w:rsid w:val="0013428A"/>
    <w:rsid w:val="00151981"/>
    <w:rsid w:val="001620F2"/>
    <w:rsid w:val="0016261E"/>
    <w:rsid w:val="001634F9"/>
    <w:rsid w:val="0017630B"/>
    <w:rsid w:val="0019027A"/>
    <w:rsid w:val="001C3831"/>
    <w:rsid w:val="001F0C85"/>
    <w:rsid w:val="001F4CFE"/>
    <w:rsid w:val="00202951"/>
    <w:rsid w:val="0021583D"/>
    <w:rsid w:val="00222F22"/>
    <w:rsid w:val="00247547"/>
    <w:rsid w:val="00266EC7"/>
    <w:rsid w:val="002857E2"/>
    <w:rsid w:val="002B6DFB"/>
    <w:rsid w:val="002E1880"/>
    <w:rsid w:val="00311987"/>
    <w:rsid w:val="00317F8A"/>
    <w:rsid w:val="00354F16"/>
    <w:rsid w:val="003927C2"/>
    <w:rsid w:val="003942C6"/>
    <w:rsid w:val="003A3BF2"/>
    <w:rsid w:val="003C64AD"/>
    <w:rsid w:val="003D7D1A"/>
    <w:rsid w:val="003E0A75"/>
    <w:rsid w:val="003F1C88"/>
    <w:rsid w:val="00405BFF"/>
    <w:rsid w:val="0045009F"/>
    <w:rsid w:val="004937B5"/>
    <w:rsid w:val="004A21A2"/>
    <w:rsid w:val="004B082D"/>
    <w:rsid w:val="004B327F"/>
    <w:rsid w:val="004F0344"/>
    <w:rsid w:val="004F4C66"/>
    <w:rsid w:val="0055586F"/>
    <w:rsid w:val="00555AE5"/>
    <w:rsid w:val="005900E6"/>
    <w:rsid w:val="005A3807"/>
    <w:rsid w:val="005D6C7D"/>
    <w:rsid w:val="005F3A22"/>
    <w:rsid w:val="00627987"/>
    <w:rsid w:val="00661C51"/>
    <w:rsid w:val="006C2A13"/>
    <w:rsid w:val="006C6AFB"/>
    <w:rsid w:val="007134A7"/>
    <w:rsid w:val="00750A9F"/>
    <w:rsid w:val="00762BDF"/>
    <w:rsid w:val="007729EF"/>
    <w:rsid w:val="007C1143"/>
    <w:rsid w:val="007F3B57"/>
    <w:rsid w:val="00804F72"/>
    <w:rsid w:val="00841375"/>
    <w:rsid w:val="00857D80"/>
    <w:rsid w:val="008748A5"/>
    <w:rsid w:val="00876763"/>
    <w:rsid w:val="00893C1D"/>
    <w:rsid w:val="008F1599"/>
    <w:rsid w:val="009564A2"/>
    <w:rsid w:val="00980FAF"/>
    <w:rsid w:val="00996F4F"/>
    <w:rsid w:val="009B12F9"/>
    <w:rsid w:val="009E58BA"/>
    <w:rsid w:val="00A7015D"/>
    <w:rsid w:val="00A741F2"/>
    <w:rsid w:val="00A830A1"/>
    <w:rsid w:val="00AA75F0"/>
    <w:rsid w:val="00AD7185"/>
    <w:rsid w:val="00B24703"/>
    <w:rsid w:val="00B40819"/>
    <w:rsid w:val="00B46156"/>
    <w:rsid w:val="00B53B5A"/>
    <w:rsid w:val="00C01D9D"/>
    <w:rsid w:val="00C13C56"/>
    <w:rsid w:val="00C277BE"/>
    <w:rsid w:val="00C64EB0"/>
    <w:rsid w:val="00CA7DA6"/>
    <w:rsid w:val="00CB11B2"/>
    <w:rsid w:val="00CC1BD7"/>
    <w:rsid w:val="00D0054C"/>
    <w:rsid w:val="00D230FA"/>
    <w:rsid w:val="00D41F50"/>
    <w:rsid w:val="00D46654"/>
    <w:rsid w:val="00D60B06"/>
    <w:rsid w:val="00D73EF6"/>
    <w:rsid w:val="00D863F0"/>
    <w:rsid w:val="00DA3226"/>
    <w:rsid w:val="00DB58F9"/>
    <w:rsid w:val="00DC1F86"/>
    <w:rsid w:val="00DC7393"/>
    <w:rsid w:val="00DF6643"/>
    <w:rsid w:val="00E10734"/>
    <w:rsid w:val="00E24952"/>
    <w:rsid w:val="00E35ED8"/>
    <w:rsid w:val="00E4589C"/>
    <w:rsid w:val="00E51998"/>
    <w:rsid w:val="00E91AAB"/>
    <w:rsid w:val="00EA1077"/>
    <w:rsid w:val="00EC54F5"/>
    <w:rsid w:val="00EF496C"/>
    <w:rsid w:val="00F05AC5"/>
    <w:rsid w:val="00F121BC"/>
    <w:rsid w:val="00F13935"/>
    <w:rsid w:val="00F2458D"/>
    <w:rsid w:val="00F50E47"/>
    <w:rsid w:val="00F7799D"/>
    <w:rsid w:val="00F8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155-2/pamphlet-155-2-v13.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2.xml><?xml version="1.0" encoding="utf-8"?>
<ds:datastoreItem xmlns:ds="http://schemas.openxmlformats.org/officeDocument/2006/customXml" ds:itemID="{68734477-2088-41E4-97AE-BB21FD1D6FD1}">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b3b8e72a-e648-431f-b8df-4beaf19fc05e"/>
    <ds:schemaRef ds:uri="http://schemas.microsoft.com/office/2006/metadata/properties"/>
  </ds:schemaRefs>
</ds:datastoreItem>
</file>

<file path=customXml/itemProps3.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F867B-8FFE-4CDD-84C7-420768BA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2017-06-06T19:30:00Z</cp:lastPrinted>
  <dcterms:created xsi:type="dcterms:W3CDTF">2019-05-29T19:22:00Z</dcterms:created>
  <dcterms:modified xsi:type="dcterms:W3CDTF">2019-05-29T19:22:00Z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